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№ 2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образования в муниципальном образовании </w:t>
      </w:r>
    </w:p>
    <w:p w:rsidR="00670972" w:rsidRPr="0033054A" w:rsidRDefault="007E5F63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«Охинский»</w:t>
      </w:r>
      <w:r w:rsidR="00670972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городской округ «Охинский»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08.08.2014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50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055F" w:rsidRPr="00C505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553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Повышение доступности и качества общего образования,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том числе в сельской местности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5712"/>
      </w:tblGrid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«Охинский»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«Централизованная система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Охи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«Охинский»</w:t>
            </w: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образовательные учреждения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потребностями общества и каждого гражданина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современную технологическую среду в системе общего образования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Обеспечить развитие инклюзивного общего образования и создать условия для сохранения и укрепления здоровья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670972" w:rsidRPr="0033054A" w:rsidRDefault="00670972" w:rsidP="001531CC">
            <w:pPr>
              <w:widowControl w:val="0"/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муниципальный сегмент региональной системы выявления и поддержки молодых талантов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Целевые показатели (индикаторы)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Удельный вес численности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которым предоставлена возможность обучаться в соответствии с современными требованиями, в общей численности обучающихся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-Отношение среднего балла ЕГЭ в 10% школ с лучшими результатами к среднему баллу ЕГЭ в 10% школ с худшими результатами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численности обучающихся, участвующих в олимпиадах и конкурсах различного уровня, в общей численности обучающихся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и этапы реализации  подпрограммы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– 202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этап: 2015 – 2016 годы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этап: 2017 – 2018 годы</w:t>
            </w:r>
          </w:p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этап 2019 – 2020 годы</w:t>
            </w:r>
          </w:p>
          <w:p w:rsidR="005E57B5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 w:rsidR="00711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7E5F63" w:rsidRPr="0033054A" w:rsidRDefault="005E57B5" w:rsidP="005E5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 и источники финансирования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Прогнозный объем финансового обеспечения подпрограммы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35 050,8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в том числе по годам реализации: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11 539,3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1531C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800 259,3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22 708,6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12 957,7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684 973,3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1 900,3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7A39FA" w:rsidRDefault="00210E4C" w:rsidP="007A39FA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7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61 900,3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A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областного бюджета – 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E5F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39 738,7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рублей, в том числе 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424 750,3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22 283,8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13 889,9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638 419,0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210E4C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60 938,8</w:t>
            </w:r>
            <w:r w:rsidR="00823113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– 6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00 601,1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E175EB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608 867,8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2023 год – 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585 637,9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8 960,4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рублей;</w:t>
            </w:r>
          </w:p>
          <w:p w:rsidR="00670972" w:rsidRPr="0033054A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 – 6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17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8 960,4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</w:t>
            </w:r>
            <w:r w:rsidR="00670972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муниципального образования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7E5F63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F51D8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195 312,1</w:t>
            </w:r>
            <w:bookmarkStart w:id="0" w:name="_GoBack"/>
            <w:bookmarkEnd w:id="0"/>
            <w:r w:rsidR="008105A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54A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тыс. рублей,  в том числе 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годам: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2015 год – </w:t>
            </w:r>
            <w:r w:rsidR="00923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DD1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389,6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2016 год – 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  <w:r w:rsidR="00B82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90 9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5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2018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97 649,4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0 885,0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670972" w:rsidRDefault="00670972" w:rsidP="00F958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39 320,5</w:t>
            </w: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рублей</w:t>
            </w:r>
            <w:r w:rsidR="00210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22 107,5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4 089,9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год – 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99 335,4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Default="00210E4C" w:rsidP="00210E4C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0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2 939,9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</w:t>
            </w:r>
          </w:p>
          <w:p w:rsidR="00210E4C" w:rsidRPr="0033054A" w:rsidRDefault="00210E4C" w:rsidP="003F51D8">
            <w:pPr>
              <w:tabs>
                <w:tab w:val="left" w:pos="990"/>
                <w:tab w:val="center" w:pos="27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год – </w:t>
            </w:r>
            <w:r w:rsidR="0010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5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22 939,9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</w:p>
        </w:tc>
      </w:tr>
      <w:tr w:rsidR="00670972" w:rsidRPr="0033054A" w:rsidTr="001531CC">
        <w:tc>
          <w:tcPr>
            <w:tcW w:w="3936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5712" w:type="dxa"/>
          </w:tcPr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удельного  веса численности населения городского округа «Охинский» в возрасте  6 лет 6 месяцев - 18 лет охватом общим образованием до 99,96 %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удельного  веса  </w:t>
            </w:r>
            <w:proofErr w:type="gramStart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современными требованиями до 66,0 %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отношения среднего балла ЕГЭ в 10% школ с лучшими результатами к среднему баллу ЕГЭ в 10% школ с худшими результатами  до 1,40 ед.</w:t>
            </w:r>
          </w:p>
          <w:p w:rsidR="00670972" w:rsidRPr="0033054A" w:rsidRDefault="00670972" w:rsidP="00153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0972" w:rsidRPr="0033054A" w:rsidRDefault="00670972" w:rsidP="001531CC">
            <w:pPr>
              <w:tabs>
                <w:tab w:val="left" w:pos="25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удельного  веса обучающихся, участвующих в олимпиадах и конкурсах различного уровня до 23,1 %</w:t>
            </w:r>
          </w:p>
        </w:tc>
      </w:tr>
    </w:tbl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I. Содержание проблемы и обоснование необходимости решения программными методами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системы общего образования в городском округе «Охинский» осуществляется в соответствии с основными направлениями государственной политики через реализацию муниципальных целевых программ, мероприятий приоритетного национального проекта «Образование», Комплекса мер по модернизации муниципальной системы общего образования в рамках национальной образовательной инициативы «Наша новая школа», через участие в других региональных и федеральных проектах.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 января 2014 года система общего образования городского округа «Охинский» представлена 9 общеобразовательными учреждениями: 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2 начальные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основная общеобразовательная школа;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4 средние общеобразовательные школы;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школа-интернат среднего (полного) общего образования;</w:t>
      </w:r>
    </w:p>
    <w:p w:rsidR="00670972" w:rsidRPr="0033054A" w:rsidRDefault="00670972" w:rsidP="006709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1 специальная (коррекционная) общеобразовательная школа.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Из 9-ти общеобразовательных учреждений округа – 4, или 44,4%, расположены в сельской местности, в которых обучается 241 школьник, что составляет 8,1% от общего количества обучающихся. </w:t>
      </w:r>
    </w:p>
    <w:p w:rsidR="00670972" w:rsidRPr="0033054A" w:rsidRDefault="00670972" w:rsidP="006709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Особенностью школьной сети городского округа является наличие малокомплектных школ (33,3%), сокращение контингента школьников в городской и особенно в сельской местности. В начальной общеобразовательной школе с. Москальво обучаются всего 4 чел., в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обучается 28чел., в средней общеобразовательной школе с. Тунгор – 55 чел. По сравнению с 2013 годом общий контингент школьников сократился на 55 чел., причем в сельских школах – на 24 чел.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общеобразовательная школа с. Тунгор функционирует в приспособленном здании, отсутствует спортивный зал и столовая. В с. Москальво, с.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с. Тунгор отсутствуют дошкольные образовательные учреждения.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образования и социализация школьников, обучающихся в сельских школах, остаются недостаточными, школы не в полной мере обеспечены педагогическими кадрами, некоторые предметы ведут не специалисты. В связи с чем, необходима дальнейшая реструктуризация малокомплектных общеобразовательных учреждений путем их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филиализации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присоединения к базовым школам.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обучающихся в общеобразовательных учреждениях городского округа на начало 2013-2014 учебного года составило 2986 человек, что на 55 человек меньше, чем в предыдущем учебном году.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Начиная с 2015 года прогнозируется стабилизация численности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числа школьников начальной ступени общего образования.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отдаленность региона от центральной части России и отдаленность округа от юга региона, а также факторы опасных природных явлений будут способствовать оттоку постоянно проживающего населения и притоку трудовых мигрантов.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сложившихся условиях необходимо обеспечить высокое качество образования, безопасность и комфортность условий обучения, которые будут являться фактором повышения качества жизни граждан.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процессы в области характеризуются высокой урбанизацией - большее количество населения проживает в городах на юге острова. Тенденция сокращения количества школьников в г. Охе и тем более уменьшение в селах городского округа «Охинский» будет сохраняться.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обеспечения качества и безопасности образовательного процесса потребуется проведение капитального ремонта в общеобразовательных учреждениях. В селе Тунгор необходимо строительство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школы-детского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сада для организации образовательного процесса в соответствии с требованиями СанПиН и ФГОС.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 целях обеспечения доступности общего образования для детей, проживающих в селах Эхаби,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Лагури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Москальво</w:t>
      </w:r>
      <w:proofErr w:type="spell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, а также в отдаленных районах города создана достаточная сеть школьных маршрутов, на которых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эксплуатируется 6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 школьного транспорта, численность подвозимых детей составляет 80 человек (26 чел. – село, 54 чел. – город).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 соответствует требованиям, безопасность перевозок школьников обеспечивается. Необходима текущая техническая поддержка.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сентября 2013 года 888 обучающихся первых, вторых и третьих классов общеобразовательных учреждений перешли на федеральные государственные образовательные стандарты (далее - ФГОС), реализация которых обеспечивается современным уровнем материально-технического оснащения образовательного процесса. Организационной основой этой деятельности является реализация с 2006 года мероприятий в рамках приоритетного национального проекта «Образование», с 2011 года по 2013 год – в рамках ежегодного Комплекса мер по модернизации муниципальной системы общего образования.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Ежегодное увеличение количества школьников, обучающихся по ФГОС, требует дальнейшей планомерной работы, направленной на формирование в школах современной учебно-материальной базы. Внедрение новых информационных технологий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позволило реализовать в системе общего образования дистанционное обучение детей-инвалидов, достигнуть более высокого уровня оснащенности школ компьютерным и интерактивным оборудованием, обеспечить широкополосный доступ к сети Интернет всем общеобразовательным учреждениям.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Препятствующим фактором дальнейшего развития процессов информатизации общего образования является низкая скорость доступа к сети Интернет, отсутствие на данный момент в школах округа электронного управления учебно-воспитательным процессом («Сетевой город.</w:t>
      </w:r>
      <w:proofErr w:type="gramEnd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Образование»).</w:t>
      </w:r>
      <w:proofErr w:type="gramEnd"/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Одним из направлений модернизации общего образования является оценка его качества.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формирования новой модели общероссийской и региональной системы оценки качества общего образования осуществляется работа по внедрению в городском округе независимых форм государственной итоговой аттестации выпускников основной и средней школы в форме ЕГЭ и ГИА-9.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ЕГЭ школьников городского округа выше среднерегиональных результатов экзаменов по русскому языку, математике, обществознанию, информатике и ИКТ, истории, английскому языку, географии, биологии, ниже среднерегиональных результатов по  физике и литературе.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Отмечаются низкие результаты ГИА-9 по русскому языку и математике. По русскому языку с экзаменационной работой в основной срок справляются около 80% обучающихся, по математике – около 60%. Успеваемость обучающихся 8-9 классов имеет отрицательную динамику при положительной динамике успеваемости в целом на всех ступенях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</w:rPr>
        <w:t>С 2015 года прогнозируется рост численности детей мигрантов с ближнего зарубежья, не владеющих русским языком на достаточном уровне для освоения программ общего образования.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прав детей с ограниченными возможностями здоровья на получение общедоступного и качественного бесплатного общего образования осуществляется специальной (коррекционной) общеобразовательной школой № 4 (VIII вид) и массовыми школами общего типа. Всего в общеобразовательных учреждениях организовано интегрированное обучение 28 детей-инвалидов и 129 детей с ограниченными возможностями здоровья, в том числе по специальной (коррекционной) программе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вида, как в коррекционных, так и обычных классах. В специальной (коррекционной) школе обучается 64 чел. (</w:t>
      </w:r>
      <w:r w:rsidRPr="0033054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вид).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Дальнейшее расширение возможностей обучения детей с ограниченными возможностями здоровья в общеобразовательных учреждениях сдерживается архитектурной недоступностью школ (пандусы, подъемники, расширенные входные проемы, оборудованные туалетные помещения и др.), отсутствием необходимых учебных материалов, дороговизной специализированного оборудования.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Требуются дополнительные меры как по обеспечению доступа отдельных категорий детей к качественному образованию, так и по созданию в общеобразовательных учреждениях условий для охраны и укрепления здоровья детей, индивидуализации образовательного процесса и оказания услуг медико-психологической помощи. </w:t>
      </w: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ряда лет на территории городского округа действовала комплексная межведомственная Программа «Дети городского округа», одним из разделов которой является раздел «Создание условий для развития личности детей и молодежи», финансируемый из местного бюджета. Эффектом реализации его мероприятий стала система поиска и отбора талантливых детей, сформированная через организацию олимпиад и конкурсов различной направленности.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lastRenderedPageBreak/>
        <w:t>Препятствующими факторами дальнейшего совершенствования и развития системы выявления, поддержки и последовательного сопровождения одаренных детей являются: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зависимость развития системы поддержки одаренных детей от уровня финансирования, недостаточность средств муниципального бюджета для организации адресной поддержки талантливых детей;</w:t>
      </w:r>
    </w:p>
    <w:p w:rsidR="00670972" w:rsidRPr="0033054A" w:rsidRDefault="00670972" w:rsidP="00670972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межведомственного взаимодействия и координации действий разных ведомств (спорта, культуры и др.);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- н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едостаточность нормативного оформления и закрепления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механизмов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обеспечения работы с одаренными детьми. Не разработан на уровне региона норматив подушевого финансирования с учетом специфики работы с талантливыми школьниками;  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недостаточность инструктивно-методического обеспечения эффективной работы по поддержке талантов как на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школьном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муниципальном и региональном уровнях. Слабо разработаны принципы и методы учета, фиксации достижений талантливых детей, формирование их портфолио, особенно на начальной ступени образования;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II. Основные цели и задачи </w:t>
      </w:r>
    </w:p>
    <w:p w:rsidR="00670972" w:rsidRPr="0033054A" w:rsidRDefault="00670972" w:rsidP="0067097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Приоритетные направления реализации муниципальной политики в сфере общего образования обусловлены реализацией стратегических задач, определенных документами федерального и регионального значения, а также государственной программой Сахалинской области «Развитие образования в Сахалинской области», утвержденной постановлением Правительства Сахалинской области от 28 июня 2013 года №331.</w:t>
      </w:r>
      <w:proofErr w:type="gramEnd"/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качественного общего образования, соответствующего требованиям развития экономики городского округа «Охинский», современным потребностям общества и каждого гражданина.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дальнейшего развития системы общего образования в рамках установленных направлений выделяются следующие приоритетные направления: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муниципальной сети общеобразовательных учреждений, оптимальной для доступности услуг и эффективного использования ресурсов общего образования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муниципальной информационной системы в сфере общего образования для обеспечения гражданам доступности муниципальных услуг, предоставляемых общеобразовательными учреждениями, развитие информационной образовательной среды на основе требований ФГОС;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одинаково высокого качества общего образования детям независимо от места жительства и социально-экономического статуса их семей, создание открытой системы информирования граждан о качестве общего образования городского округа «Охинский»;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внедрение новых финансово-экономических и организационно-управленческих механизмов, стимулирующих повышение качества услуг и эффективности деятельности муниципальных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механизмов обеспечения доступности качественных образовательных услуг общего образования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 с ограниченными возможностями здоровья, организацию их психолого-педагогического сопровождения;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выявление, поддержка и сопровождение талантливых школьников;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поддержка и распространение лучших педагогических практик, моделей образовательных систем, обеспечивающих современное качество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развитие муниципальной системы дистанционного образования.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подпрограммы: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  <w:t xml:space="preserve"> - обеспечить развитие доступной инфраструктуры муниципальных общеобразовательных учреждений, обеспечивающих качественные и безопасные условия обучения;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достаточность ресурсов системы общего образования для достижения современного качества образовательных результатов и готовности выпускников к дальнейшему обучению и профессиональной деятельности;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создать современную технологическую среду в системе общего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обеспечить развитие инклюзивного общего образования  и создать условия для сохранения и укрепления здоровья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сформировать муниципальный сегмент региональной системы выявления и поддержки молодых талантов.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III. Прогноз конечных результатов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 результатом изменений в сфере общего образования муниципального образования городской округ «Охинский» будет формирование новых компетентностей, мобильности социального поведения выпускников общеобразовательных учреждений за счет развития доступности качественного образования для всех категорий детей и достижения следующих результатов: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- 66 %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обеспечены современными условиями обучения и воспитания;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менее 40% детей с ограниченными возможностями здоровья будут включены в дистанционное образование с целью их эффективной социализации;</w:t>
      </w:r>
    </w:p>
    <w:p w:rsidR="00670972" w:rsidRPr="0033054A" w:rsidRDefault="00670972" w:rsidP="00670972">
      <w:pPr>
        <w:tabs>
          <w:tab w:val="left" w:pos="25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обеспечена возможность доступа посредством сервисов сети Интернет к 100% муниципальных услуг и сервисов, предоставляемых информационными системами общеобразовательных учреждений;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отношение среднего балла ЕГЭ в 10% школ с лучшими результатами к среднему баллу ЕГЭ в 10% школ с худшими результатами составит 1,4 единицы;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старшеклассники получат возможность выбора профиля обучения и освоения образовательной программы, в том числе с использованием форм сетевого и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- 100% общеобразовательных  учреждений будет обеспечивать доступность информации о своей деятельности на официальных сайтах;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специальная (коррекционная) общеобразовательная школа будет оборудована специальным учебным оборудованием;</w:t>
      </w:r>
    </w:p>
    <w:p w:rsidR="00670972" w:rsidRPr="0033054A" w:rsidRDefault="00670972" w:rsidP="006709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будет создан муниципальный сегмент регионального Интернет-ресурса для работы с одаренными детьми.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 период реализации подпрограммы будут решены стратегические задачи в сфере общего образования: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удовлетворенность населения качеством образовательных услуг;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повысится эффективность использования бюджетных средств;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часть муниципальных услуг в области общего образования будет предоставляться в электронном виде;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обучающимся независимо от места жительства будет обеспечен доступ к современным условиям обучения, включая высокоскоростной доступ в сеть Интернет;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сеть школ в сельской местности будет иметь структуру, включающую базовые школы и филиалы, соединенные не только административно, но и системой дистанционного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будет сформирована муниципальная система оценки качества образования;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расширится поддержка талантливой молодежи и одаренных детей.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IV. Сроки и этапы реализации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обусловлены реализацией мероприятий государственной программы Сахалинской области «Развитие образования в Сахалинской области».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первом этапе </w:t>
      </w:r>
      <w:r w:rsidR="005E5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еализации подпрограммы решается приоритетная задача обеспечения равного доступа к услугам общего образования независимо от места жительства, социально-экономического положения и состояния здоровья: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создаются условия, обеспечивающие безопасность и комфорт детей;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внедряются новые технологии обучения;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создается информационная среда управления и оценки качества.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будет проведена модернизация сети и инфраструктуры общего образования, внедрены ФГОС основного общего образования, изучены финансово-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экономические механизмы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услуг в дистанционной форме и в рамках сетевого взаимодействия.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Особое внимание на данном этапе будет уделяться изучению региональных, разработке и внедрению муниципальных инструментов поддержки особых групп детей в системе общего образования – одаренных и детей с ограниченными возможностями здоровья.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модернизирована система интеллектуальных и творческих состязаний для одаренных детей, внедрены новые инструменты их выявления и поддержки.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Будет апробирован региональный инструментарий мониторинговых исследований качества общего образования, электронные паспорта общеобразовательных учреждений.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втором этапе реализации подпрограммы на основе созданного задела будут внедряться механизмы модернизации общего образования, обеспечивающие достижение нового качества результатов обучения. 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данном этапе сформированная региональная и муниципальная система мониторингов качества образования и социализации будет проводиться на систематической основе.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Начнет действовать система информирования потребителей образовательных услуг о результатах общего образования.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третьем этапе предполагается завершение основных мероприятий подпрограммы, направленных на достижение целевых показателей.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муниципальных общеобразовательных  учреждениях будут созданы условия для реализации ФГОС среднего общего образования, сформирована высокотехнологичная среда, включающая высокоскоростной доступ к сети Интернет, новое поколение цифровых образовательных ресурсов.</w:t>
      </w:r>
    </w:p>
    <w:p w:rsidR="00670972" w:rsidRPr="0033054A" w:rsidRDefault="00670972" w:rsidP="005E57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Качественно новый уровень индивидуализации общего образования позволит реализовывать образовательные траектории в общеобразовательных  учреждениях и их сетях, в том числе с применением дистанционных образовательных технологий.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Созданная региональная и муниципальная система оценки качества образования будет включать в себя мониторинг индивидуальных образовательных достижений.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Перечень мероприятий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цели и решение задач подпрограммы будет  осуществляться путем реализации комплекса основных мероприятий, соответствующих приоритетным направлениям подпрограммы.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мероприятий муниципальной подпрограммы приведен в приложении № 1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VI. Целевые показатели (индикаторы)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достижения целей и решения задач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показатели подпрограммы разработаны с учетом: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на основании данных государственных статистических наблюдений (ОШ-1, РИК-76, Д-4, Д-6, СВ-1 и др.</w:t>
      </w:r>
      <w:r w:rsidRPr="0033054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);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возможности оценки по данным ведомственной отчетности и электронных мониторингов.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составе и значениях показателей подпрограммы приведены в приложении №  4 к муниципальной программе.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«Удельный вес численности населения в возрасте  6 лет 6 месяцев - 18 лет, охваченного общим образованием, в общей численности населения в возрасте  6 лет 6 месяцев - 18 лет» характеризует доступность образовательных услуг для всех категорий детей. Базовый показатель определен по итогам деятельности общеобразовательных учреждений. Прогнозный показатель рассчитан в соответствии с прогнозной численностью населения в возрасте 6 лет 6 месяцев – 18 лет. Значение показателя рассчитывается по данным статистической и оперативной отчетности как отношение численности населения в возрасте 6 лет 6 месяцев – 18 лет, охваченного общим образованием, к общей численности населения в возрасте 6 лет 6 месяцев – 18 лет. Показатель рассчитывается ежегодно по состоянию на 20 сентября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Удельный вес численности обучающихся, которым предоставлена возможность обучаться в соответствии с современными требованиями, в общей численности обучающихся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условий реализации программ начального, основного, среднего общего образования для детей независимо от места их проживания. Базовый показатель определен по итогам деятельности общеобразовательных учреждений.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электронного мониторинга «Наша новая школа» как отношение численности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которым предоставлена возможность обучаться в соответствии с современными требованиями, к общей численности 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среднего балла ЕГЭ в 10% школ с лучшими результатами к среднему баллу ЕГЭ в 10% школ с худшими результатами по обязательным предметам: русскому языку и математике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 качество образования в части образовательных результатов школьников. Базовый показатель определен по итогам ЕГЭ 2013 года. Прогнозный показатель рассчитан в соответствии с результатами Единого государственного экзамена по русскому языку и математике на основе рейтинга лучших и худших результатов. Значение показателя рассчитывается как отношение среднего балла результатов по категориям лучших и худших школ. Показатель рассчитывается ежегодно по состоянию на 31 августа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показатель подпрограммы </w:t>
      </w:r>
      <w:r w:rsidRPr="003305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обучающихся, участвующих в олимпиадах и конкурсах различного уровня, в общей численности обучающихся» характеризует качество образования в части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обучающихся, а также результативность мероприятий по поддержке талантливых детей и молодежи. Базовый показатель определен по итогам проведения олимпиад и конкурсов в 2013 году.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Прогнозный показатель рассчитан в соответствии с прогнозной численностью обучающихся в общеобразовательных учреждениях.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показателя рассчитывается по данным оперативной отчетности как отношение численности обучающихся, участвующих в олимпиадах и конкурсах различного уровня, к общей численности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обучающихся. Показатель рассчитывается ежегодно по состоянию на 31 декабря текущего года. 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Раздел VII. Ресурсное обеспечение подпрограммы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sz w:val="24"/>
          <w:szCs w:val="24"/>
          <w:lang w:eastAsia="ru-RU"/>
        </w:rPr>
      </w:pPr>
    </w:p>
    <w:p w:rsidR="00670972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 бюджета муниципального образования городской округ «Охинский», а также за счет средств областного бюджета.</w:t>
      </w:r>
    </w:p>
    <w:p w:rsidR="00670972" w:rsidRPr="0033054A" w:rsidRDefault="00670972" w:rsidP="006709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sz w:val="24"/>
          <w:szCs w:val="24"/>
          <w:lang w:eastAsia="ru-RU"/>
        </w:rPr>
      </w:pP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Распределение 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>средств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бюджета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Pr="0033054A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 представлено в приложении № 5 к муниципальной программе.</w:t>
      </w: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70972" w:rsidRDefault="00670972" w:rsidP="0067097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7BA9" w:rsidRDefault="00827BA9"/>
    <w:sectPr w:rsidR="00827B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12" w:rsidRDefault="00A75E12" w:rsidP="00670972">
      <w:pPr>
        <w:spacing w:after="0" w:line="240" w:lineRule="auto"/>
      </w:pPr>
      <w:r>
        <w:separator/>
      </w:r>
    </w:p>
  </w:endnote>
  <w:end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0133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70972" w:rsidRPr="00670972" w:rsidRDefault="0067097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709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709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51D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709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70972" w:rsidRDefault="00670972">
    <w:pPr>
      <w:pStyle w:val="a5"/>
    </w:pPr>
  </w:p>
  <w:p w:rsidR="00670972" w:rsidRDefault="006709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12" w:rsidRDefault="00A75E12" w:rsidP="00670972">
      <w:pPr>
        <w:spacing w:after="0" w:line="240" w:lineRule="auto"/>
      </w:pPr>
      <w:r>
        <w:separator/>
      </w:r>
    </w:p>
  </w:footnote>
  <w:footnote w:type="continuationSeparator" w:id="0">
    <w:p w:rsidR="00A75E12" w:rsidRDefault="00A75E12" w:rsidP="00670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95"/>
    <w:rsid w:val="00104C7F"/>
    <w:rsid w:val="001D344C"/>
    <w:rsid w:val="00210E4C"/>
    <w:rsid w:val="003C2A01"/>
    <w:rsid w:val="003F51D8"/>
    <w:rsid w:val="00447695"/>
    <w:rsid w:val="005A2323"/>
    <w:rsid w:val="005E57B5"/>
    <w:rsid w:val="00670972"/>
    <w:rsid w:val="00697FFC"/>
    <w:rsid w:val="007115CC"/>
    <w:rsid w:val="007756E6"/>
    <w:rsid w:val="007A39FA"/>
    <w:rsid w:val="007E5F63"/>
    <w:rsid w:val="008105A1"/>
    <w:rsid w:val="00823113"/>
    <w:rsid w:val="00827BA9"/>
    <w:rsid w:val="009233AF"/>
    <w:rsid w:val="00A47D95"/>
    <w:rsid w:val="00A75E12"/>
    <w:rsid w:val="00B12F26"/>
    <w:rsid w:val="00B825FC"/>
    <w:rsid w:val="00C5055F"/>
    <w:rsid w:val="00D926DF"/>
    <w:rsid w:val="00DD1B23"/>
    <w:rsid w:val="00E175EB"/>
    <w:rsid w:val="00E2029C"/>
    <w:rsid w:val="00F62099"/>
    <w:rsid w:val="00F9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0972"/>
  </w:style>
  <w:style w:type="paragraph" w:styleId="a5">
    <w:name w:val="footer"/>
    <w:basedOn w:val="a"/>
    <w:link w:val="a6"/>
    <w:uiPriority w:val="99"/>
    <w:unhideWhenUsed/>
    <w:rsid w:val="006709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0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10</Pages>
  <Words>3855</Words>
  <Characters>21978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21</cp:revision>
  <dcterms:created xsi:type="dcterms:W3CDTF">2014-11-12T07:53:00Z</dcterms:created>
  <dcterms:modified xsi:type="dcterms:W3CDTF">2020-11-11T01:07:00Z</dcterms:modified>
</cp:coreProperties>
</file>