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8E1" w:rsidRDefault="00D108E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A4BB4" w:rsidRPr="00FA4BB4" w:rsidRDefault="00FA4BB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Утверждено</w:t>
      </w:r>
    </w:p>
    <w:p w:rsidR="00FA4BB4" w:rsidRPr="00FA4BB4" w:rsidRDefault="00FA4B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приказом</w:t>
      </w:r>
    </w:p>
    <w:p w:rsidR="00FA4BB4" w:rsidRPr="00FA4BB4" w:rsidRDefault="00FA4B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министерства финансов</w:t>
      </w:r>
    </w:p>
    <w:p w:rsidR="00FA4BB4" w:rsidRPr="00FA4BB4" w:rsidRDefault="00FA4B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FA4BB4" w:rsidRPr="00FA4BB4" w:rsidRDefault="00FA4B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от 05.10.2017 N 24</w:t>
      </w:r>
    </w:p>
    <w:p w:rsidR="00FA4BB4" w:rsidRPr="00FA4BB4" w:rsidRDefault="00FA4B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A4BB4" w:rsidRPr="00FA4BB4" w:rsidRDefault="00FA4BB4" w:rsidP="00FA4BB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FA4BB4">
        <w:rPr>
          <w:rFonts w:ascii="Times New Roman" w:hAnsi="Times New Roman" w:cs="Times New Roman"/>
          <w:sz w:val="28"/>
          <w:szCs w:val="28"/>
        </w:rPr>
        <w:t>ПОЛОЖЕНИЕ</w:t>
      </w:r>
    </w:p>
    <w:p w:rsidR="00FA4BB4" w:rsidRPr="00FA4BB4" w:rsidRDefault="00FA4BB4" w:rsidP="00FA4BB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О КОНКУРСЕ ПРОЕКТОВ ПО ПРЕДСТАВЛЕНИЮ БЮДЖЕТОВ</w:t>
      </w:r>
    </w:p>
    <w:p w:rsidR="00FA4BB4" w:rsidRPr="00FA4BB4" w:rsidRDefault="00FA4BB4" w:rsidP="00FA4BB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И ОТКРЫТЫХ ФИНАНСОВЫХ ДАННЫХ ДЛЯ ГРАЖДАН</w:t>
      </w:r>
    </w:p>
    <w:p w:rsidR="00FA4BB4" w:rsidRPr="00FA4BB4" w:rsidRDefault="00FA4BB4" w:rsidP="00FA4B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BB4" w:rsidRPr="00FA4BB4" w:rsidRDefault="00FA4BB4" w:rsidP="0071671B">
      <w:pPr>
        <w:pStyle w:val="ConsPlusNormal"/>
        <w:spacing w:after="120"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A4BB4" w:rsidRPr="00FA4BB4" w:rsidRDefault="00FA4BB4" w:rsidP="00FA4B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1.1. Настоящее Положение устанавливает порядок проведения конкурса проектов по представлению бюджетов и открытых финансовых данных для граждан.</w:t>
      </w:r>
    </w:p>
    <w:p w:rsidR="00FA4BB4" w:rsidRPr="00FA4BB4" w:rsidRDefault="00FA4BB4" w:rsidP="0071671B">
      <w:pPr>
        <w:pStyle w:val="ConsPlusNormal"/>
        <w:spacing w:before="12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 xml:space="preserve">1.2. Целью проведения конкурса проектов по представлению бюджетов и открытых финансовых данных для граждан (далее - Конкурс) является популяризация представления бюджетов и открытых финансовых данных в доступной и понятной для граждан форме, а также повышение вовлеченности физических лиц, юридических лиц и общественных объединений в деятельность по раскрытию и использованию сведений о государственных и муниципальных финансах, представленных в форме открытых данных в соответствии с требованиями Методических </w:t>
      </w:r>
      <w:hyperlink r:id="rId6" w:history="1">
        <w:r w:rsidRPr="00FA4BB4">
          <w:rPr>
            <w:rFonts w:ascii="Times New Roman" w:hAnsi="Times New Roman" w:cs="Times New Roman"/>
            <w:color w:val="0000FF"/>
            <w:sz w:val="28"/>
            <w:szCs w:val="28"/>
          </w:rPr>
          <w:t>рекомендаций</w:t>
        </w:r>
      </w:hyperlink>
      <w:r w:rsidRPr="00FA4BB4">
        <w:rPr>
          <w:rFonts w:ascii="Times New Roman" w:hAnsi="Times New Roman" w:cs="Times New Roman"/>
          <w:sz w:val="28"/>
          <w:szCs w:val="28"/>
        </w:rPr>
        <w:t xml:space="preserve"> по публикации открытых данных государственными органами и органами местного самоуправления и Технических требований к публикации открытых данных, утвержденных протоколом заседания Правительственной комиссии по координации деятельности открытого правительства от 4 июня 2013 г. N 4 (далее - открытые финансовые данные).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1.3. Основными задачами Конкурса являются: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выявление и поощрение лучших практик представления бюджетов и открытых финансовых данных;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разработка и апробация инструментов автоматизированной обработки и представления открытых финансовых данных;</w:t>
      </w:r>
    </w:p>
    <w:p w:rsidR="00993053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формирование методических подходов к аналитическому представлению и визуализации данных о состоянии финансово-бюджетной сферы, в том числе о динамике ее развития.</w:t>
      </w:r>
    </w:p>
    <w:p w:rsidR="00993053" w:rsidRDefault="00993053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993053" w:rsidSect="00CF31DF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lastRenderedPageBreak/>
        <w:t>1.4. Участниками Конкурса являются физические лица (граждане Российской Федерации) и юридические лица (организации).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1.5. Конкурс может проводиться по нескольким направлениям, в том числе среди физических и юридических лиц отдельно.</w:t>
      </w:r>
    </w:p>
    <w:p w:rsidR="00FA4BB4" w:rsidRPr="00FA4BB4" w:rsidRDefault="00FA4BB4" w:rsidP="00FA4B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BB4" w:rsidRPr="00FA4BB4" w:rsidRDefault="00FA4BB4" w:rsidP="00FA4BB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II. Организация проведения Конкурса</w:t>
      </w:r>
    </w:p>
    <w:p w:rsidR="00FA4BB4" w:rsidRPr="00FA4BB4" w:rsidRDefault="00FA4BB4" w:rsidP="00FA4B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BB4" w:rsidRPr="00FA4BB4" w:rsidRDefault="00FA4BB4" w:rsidP="00FA4B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 xml:space="preserve">2.1. Конкурс проводится в рамках </w:t>
      </w:r>
      <w:hyperlink r:id="rId9" w:history="1">
        <w:r w:rsidRPr="00FA4BB4">
          <w:rPr>
            <w:rFonts w:ascii="Times New Roman" w:hAnsi="Times New Roman" w:cs="Times New Roman"/>
            <w:color w:val="0000FF"/>
            <w:sz w:val="28"/>
            <w:szCs w:val="28"/>
          </w:rPr>
          <w:t>мероприятия</w:t>
        </w:r>
      </w:hyperlink>
      <w:r w:rsidRPr="00FA4BB4">
        <w:rPr>
          <w:rFonts w:ascii="Times New Roman" w:hAnsi="Times New Roman" w:cs="Times New Roman"/>
          <w:sz w:val="28"/>
          <w:szCs w:val="28"/>
        </w:rPr>
        <w:t xml:space="preserve"> "Повышение открытости и доступности информации в сфере управления общественными финансами" </w:t>
      </w:r>
      <w:bookmarkStart w:id="1" w:name="_GoBack"/>
      <w:bookmarkEnd w:id="1"/>
      <w:r w:rsidRPr="00FA4BB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0" w:history="1">
        <w:r w:rsidRPr="00FA4BB4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FA4BB4">
        <w:rPr>
          <w:rFonts w:ascii="Times New Roman" w:hAnsi="Times New Roman" w:cs="Times New Roman"/>
          <w:sz w:val="28"/>
          <w:szCs w:val="28"/>
        </w:rPr>
        <w:t xml:space="preserve"> Сахалинской области "Управление государственными финансами Сахалинской области".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2.2. Организатором Конкурса, осуществляющим общее управление и контроль организации и проведения Конкурса, является министерство финансов Сахалинской области (далее - организатор Конкурса).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К проведению Конкурса организатором Конкурса могут привлекаться иные государственные органы и органы местного самоуправления (далее - иные организаторы), в том числе по их предложениям.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2.3. Организатор Конкурса: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а) объявляет о проведении Конкурса;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б) ведет прием и учет заявок на участие в Конкурсе;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в) обеспечивает сохранность заявок, а также конфиденциальность полученной информации и результатов оценки;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г) организует рассмотрение конкурсных материалов и формирует перечень участников Конкурса;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д) организует награждение победителей Конкурса.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2.4. Определение победителей Конкурса осуществляется конкурсной комиссией.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2.5. Конкурсная комиссия формируется из специалистов в области финансово-бюджетной сферы, информационно-телекоммуникационной сферы, а также из представителей Общественного совета при министерстве финансов Сахалинской области.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lastRenderedPageBreak/>
        <w:t>Состав конкурсной комиссии утверждается организатором Конкурса.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2.6. Конкурсная комиссия: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а) рассматривает конкурсные материалы;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б) принимает решения об отказе в допуске к участию в Конкурсе;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в) проводит оценку заявок участников Конкурса;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г) утверждает протокол о победителях Конкурса.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2.7. Заседания конкурсной комиссии считаются правомочными, если на них присутствует не менее двух третей его членов. Решение принимается открытым голосованием по каждому претенденту в каждой номинации простым большинством голосов. При равенстве голосов голос председателя конкурсной комиссии является решающим.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FA4BB4">
        <w:rPr>
          <w:rFonts w:ascii="Times New Roman" w:hAnsi="Times New Roman" w:cs="Times New Roman"/>
          <w:sz w:val="28"/>
          <w:szCs w:val="28"/>
        </w:rPr>
        <w:t>2.8. Конкурсная комиссия вправе запрашивать дополнительную информацию у участников конкурса и получать разъяснения по представленным конкурсным материалам. Конкурсная комиссия также вправе осуществлять проверку представленных конкурсных материалов.</w:t>
      </w:r>
    </w:p>
    <w:p w:rsidR="00FA4BB4" w:rsidRPr="00FA4BB4" w:rsidRDefault="00FA4BB4" w:rsidP="00FA4B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BB4" w:rsidRPr="00FA4BB4" w:rsidRDefault="00FA4BB4" w:rsidP="00FA4BB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III. Порядок проведения Конкурса</w:t>
      </w:r>
    </w:p>
    <w:p w:rsidR="00FA4BB4" w:rsidRPr="00FA4BB4" w:rsidRDefault="00FA4BB4" w:rsidP="00FA4B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BB4" w:rsidRPr="00FA4BB4" w:rsidRDefault="00FA4BB4" w:rsidP="00FA4B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3.1. Конкурс проводится со следующими обязательными этапами: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а) начало приема конкурсных материалов - старт Конкурса;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б) окончание приема конкурсных материалов;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в) рассмотрение и оценка конкурсных материалов конкурсной комиссией;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г) подведение итогов Конкурса и проведение церемонии награждения победителей.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3.2. Организатор Конкурса объявляет о проведении Конкурса на портале открытого бюджета Сахалинской области (openbudget.sakhminfin.ru) до начала приема конкурсных материалов.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3.3. Информация о проведении Конкурса содержит следующие сведения: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а) номинации и условия Конкурса;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lastRenderedPageBreak/>
        <w:t>б) сроки проведения этапов Конкурса;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в) форму заявки;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г) методику оценки заявок на участие в Конкурсе;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д) применяемые формы наград и призов при награждении участников и победителей Конкурса.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2"/>
      <w:bookmarkEnd w:id="3"/>
      <w:r w:rsidRPr="00FA4BB4">
        <w:rPr>
          <w:rFonts w:ascii="Times New Roman" w:hAnsi="Times New Roman" w:cs="Times New Roman"/>
          <w:sz w:val="28"/>
          <w:szCs w:val="28"/>
        </w:rPr>
        <w:t>3.4. Конкурсные материалы предоставляются участниками Конкурса организатору Конкурса до даты окончания приема конкурсных материалов. Конкурсные материалы должны соответствовать выбранным номинациям и условиям Конкурса.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3.5. Конкурсная комиссия осуществляет рассмотрение конкурсных материалов и подготавливает предложения, в том числе об отказе в допуске к участию в Конкурсе.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3.6. В допуске к участию в Конкурсе может быть отказано в случае: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- представления конкурсных материалов с нарушением установленных сроков;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 xml:space="preserve">- оформления конкурсных материалов с нарушением требований, указанных в </w:t>
      </w:r>
      <w:hyperlink w:anchor="P82" w:history="1">
        <w:r w:rsidRPr="00FA4BB4">
          <w:rPr>
            <w:rFonts w:ascii="Times New Roman" w:hAnsi="Times New Roman" w:cs="Times New Roman"/>
            <w:color w:val="0000FF"/>
            <w:sz w:val="28"/>
            <w:szCs w:val="28"/>
          </w:rPr>
          <w:t>пункте 3.4</w:t>
        </w:r>
      </w:hyperlink>
      <w:r w:rsidRPr="00FA4BB4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 xml:space="preserve">- несоответствия сведений, представленных в конкурсных материалах, результатам проверки, проведенной в соответствии с </w:t>
      </w:r>
      <w:hyperlink w:anchor="P66" w:history="1">
        <w:r w:rsidRPr="00FA4BB4">
          <w:rPr>
            <w:rFonts w:ascii="Times New Roman" w:hAnsi="Times New Roman" w:cs="Times New Roman"/>
            <w:color w:val="0000FF"/>
            <w:sz w:val="28"/>
            <w:szCs w:val="28"/>
          </w:rPr>
          <w:t>пунктом 2.8</w:t>
        </w:r>
      </w:hyperlink>
      <w:r w:rsidRPr="00FA4BB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3.7. На основании методики оценки заявок на участие в Конкурсе Конкурсная комиссия формирует и утверждает сводную оценку заявок участников Конкурса. Результаты определения победителей оформляются протоколом.</w:t>
      </w:r>
    </w:p>
    <w:p w:rsidR="00FA4BB4" w:rsidRPr="00FA4BB4" w:rsidRDefault="00FA4BB4" w:rsidP="00FA4B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BB4" w:rsidRPr="00FA4BB4" w:rsidRDefault="00FA4BB4" w:rsidP="00FA4BB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IV. Распространение информации</w:t>
      </w:r>
    </w:p>
    <w:p w:rsidR="00FA4BB4" w:rsidRPr="00FA4BB4" w:rsidRDefault="00FA4BB4" w:rsidP="00FA4B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BB4" w:rsidRPr="00FA4BB4" w:rsidRDefault="00FA4BB4" w:rsidP="00FA4BB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4.1. Информация о победителях Конкурса размещается на портале открытого бюджета Сахалинской области (openbudget.sakhminfin.ru) с указанием даты, времени и места проведении церемонии награждения победителей и участников Конкурса.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 xml:space="preserve">4.2. Победители и участники Конкурса вправе размещать информацию </w:t>
      </w:r>
      <w:r w:rsidRPr="00FA4BB4">
        <w:rPr>
          <w:rFonts w:ascii="Times New Roman" w:hAnsi="Times New Roman" w:cs="Times New Roman"/>
          <w:sz w:val="28"/>
          <w:szCs w:val="28"/>
        </w:rPr>
        <w:lastRenderedPageBreak/>
        <w:t>об участии и победе в рекламно-информационных материалах и на официальных сайтах.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4.3. Организатор Конкурса вправе осуществлять выпуск информационно-рекламных изданий и публикацию материалов в СМИ о содержании, участниках и победителях Конкурса, в том числе в целях распространения данных материалов на конференциях, семинарах, круглых столах и других мероприятиях.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4.4. Представление заявок на участие в Конкурсе является согласием участника Конкурса на воспроизведение конкурсного проекта в любой форме, на его распространение, публичный показ, а также на размещение в сети Интернет на безвозмездной основе.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4.5. Конкурсные проекты не должны нарушать права собственности, авторские, смежные, личные и иные права третьих лиц, а также наносить ущерб их чести, достоинству, деловой репутации. До тех пор, пока не установлено иное, все авторские права на конкурсные проекты принадлежат предоставившему их участнику Конкурса. В случае если будет установлено, что в составе конкурсного проекта содержатся материалы, правообладателем которых участник Конкурса не является, эти материалы будут немедленно изъяты из свободного доступа по первому требованию законного правообладателя.</w:t>
      </w:r>
    </w:p>
    <w:p w:rsidR="00FA4BB4" w:rsidRPr="00FA4BB4" w:rsidRDefault="00FA4BB4" w:rsidP="00FA4BB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BB4">
        <w:rPr>
          <w:rFonts w:ascii="Times New Roman" w:hAnsi="Times New Roman" w:cs="Times New Roman"/>
          <w:sz w:val="28"/>
          <w:szCs w:val="28"/>
        </w:rPr>
        <w:t>4.6. Представленные конкурсные проекты участникам конкурса не возвращаются.</w:t>
      </w:r>
    </w:p>
    <w:p w:rsidR="00FA4BB4" w:rsidRPr="00FA4BB4" w:rsidRDefault="00FA4BB4" w:rsidP="00FA4BB4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4BB4" w:rsidRPr="00FA4BB4" w:rsidRDefault="00FA4BB4" w:rsidP="00FA4BB4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B7FC8" w:rsidRPr="00FA4BB4" w:rsidRDefault="00DB7FC8" w:rsidP="00FA4BB4">
      <w:pPr>
        <w:rPr>
          <w:rFonts w:ascii="Times New Roman" w:hAnsi="Times New Roman" w:cs="Times New Roman"/>
          <w:sz w:val="28"/>
          <w:szCs w:val="28"/>
        </w:rPr>
      </w:pPr>
    </w:p>
    <w:sectPr w:rsidR="00DB7FC8" w:rsidRPr="00FA4BB4" w:rsidSect="00CF31DF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8BC" w:rsidRDefault="00AC48BC" w:rsidP="00D108E1">
      <w:pPr>
        <w:spacing w:after="0" w:line="240" w:lineRule="auto"/>
      </w:pPr>
      <w:r>
        <w:separator/>
      </w:r>
    </w:p>
  </w:endnote>
  <w:endnote w:type="continuationSeparator" w:id="0">
    <w:p w:rsidR="00AC48BC" w:rsidRDefault="00AC48BC" w:rsidP="00D1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1220103"/>
      <w:docPartObj>
        <w:docPartGallery w:val="Page Numbers (Bottom of Page)"/>
        <w:docPartUnique/>
      </w:docPartObj>
    </w:sdtPr>
    <w:sdtEndPr/>
    <w:sdtContent>
      <w:p w:rsidR="004767A8" w:rsidRDefault="004767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053">
          <w:rPr>
            <w:noProof/>
          </w:rPr>
          <w:t>1</w:t>
        </w:r>
        <w:r>
          <w:fldChar w:fldCharType="end"/>
        </w:r>
      </w:p>
    </w:sdtContent>
  </w:sdt>
  <w:p w:rsidR="00D108E1" w:rsidRDefault="00D108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8BC" w:rsidRDefault="00AC48BC" w:rsidP="00D108E1">
      <w:pPr>
        <w:spacing w:after="0" w:line="240" w:lineRule="auto"/>
      </w:pPr>
      <w:r>
        <w:separator/>
      </w:r>
    </w:p>
  </w:footnote>
  <w:footnote w:type="continuationSeparator" w:id="0">
    <w:p w:rsidR="00AC48BC" w:rsidRDefault="00AC48BC" w:rsidP="00D10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color w:val="7F7F7F" w:themeColor="text1" w:themeTint="80"/>
        <w:sz w:val="28"/>
        <w:szCs w:val="28"/>
      </w:rPr>
      <w:alias w:val="Название"/>
      <w:tag w:val=""/>
      <w:id w:val="1116400235"/>
      <w:placeholder>
        <w:docPart w:val="BCC5D0E77FE647D389639355D2EC92C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993053" w:rsidRPr="00993053" w:rsidRDefault="00993053">
        <w:pPr>
          <w:pStyle w:val="a3"/>
          <w:tabs>
            <w:tab w:val="clear" w:pos="4677"/>
            <w:tab w:val="clear" w:pos="9355"/>
          </w:tabs>
          <w:jc w:val="right"/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</w:pPr>
        <w:r w:rsidRPr="00993053"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  <w:t>Приложение 2</w:t>
        </w:r>
      </w:p>
    </w:sdtContent>
  </w:sdt>
  <w:p w:rsidR="00993053" w:rsidRDefault="009930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053" w:rsidRDefault="009930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BB4"/>
    <w:rsid w:val="00071196"/>
    <w:rsid w:val="0008686A"/>
    <w:rsid w:val="00087CC3"/>
    <w:rsid w:val="001163F7"/>
    <w:rsid w:val="001253A7"/>
    <w:rsid w:val="0015631C"/>
    <w:rsid w:val="001D5618"/>
    <w:rsid w:val="00223C38"/>
    <w:rsid w:val="002E0250"/>
    <w:rsid w:val="003358DE"/>
    <w:rsid w:val="00375EA2"/>
    <w:rsid w:val="004767A8"/>
    <w:rsid w:val="0052292B"/>
    <w:rsid w:val="006015DC"/>
    <w:rsid w:val="00677E38"/>
    <w:rsid w:val="00685CBD"/>
    <w:rsid w:val="006F1D86"/>
    <w:rsid w:val="00707FB2"/>
    <w:rsid w:val="0071671B"/>
    <w:rsid w:val="00855014"/>
    <w:rsid w:val="00870098"/>
    <w:rsid w:val="00982AA5"/>
    <w:rsid w:val="00993053"/>
    <w:rsid w:val="009B1A58"/>
    <w:rsid w:val="00A01469"/>
    <w:rsid w:val="00A1001A"/>
    <w:rsid w:val="00A51987"/>
    <w:rsid w:val="00A7030B"/>
    <w:rsid w:val="00A773C9"/>
    <w:rsid w:val="00AC48BC"/>
    <w:rsid w:val="00AC6139"/>
    <w:rsid w:val="00BF0976"/>
    <w:rsid w:val="00C01B69"/>
    <w:rsid w:val="00D108E1"/>
    <w:rsid w:val="00DB7FC8"/>
    <w:rsid w:val="00DE450E"/>
    <w:rsid w:val="00E0641F"/>
    <w:rsid w:val="00E932D5"/>
    <w:rsid w:val="00EB47C7"/>
    <w:rsid w:val="00EC319F"/>
    <w:rsid w:val="00F9634D"/>
    <w:rsid w:val="00F96AD2"/>
    <w:rsid w:val="00FA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8AAD2"/>
  <w15:docId w15:val="{E49D48F3-910E-47EF-B510-4FEAFCF1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B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4B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4B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8E1"/>
  </w:style>
  <w:style w:type="paragraph" w:styleId="a5">
    <w:name w:val="footer"/>
    <w:basedOn w:val="a"/>
    <w:link w:val="a6"/>
    <w:uiPriority w:val="99"/>
    <w:unhideWhenUsed/>
    <w:rsid w:val="00D1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8E1"/>
  </w:style>
  <w:style w:type="paragraph" w:styleId="a7">
    <w:name w:val="Balloon Text"/>
    <w:basedOn w:val="a"/>
    <w:link w:val="a8"/>
    <w:uiPriority w:val="99"/>
    <w:semiHidden/>
    <w:unhideWhenUsed/>
    <w:rsid w:val="00476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6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DF662FE287304F0B7C6356D56BD40DB6D48803E53A43F89C88FE6E6D4A6F4D7C14A475442B178E4967D12991qExFH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4DF662FE287304F0B7C7D5BC3078801B7DAD50BE93048A6C7D7A5333A43651A295BA53B0222088E4D79D3209BB271E72F850208DD69B69C043FBAq4xA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4DF662FE287304F0B7C7D5BC3078801B7DAD50BE93048A6C7D7A5333A43651A295BA53B0222088E4971DB299BB271E72F850208DD69B69C043FBAq4xAH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CC5D0E77FE647D389639355D2EC92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27BAB0-FCCF-4AB3-A9C3-E5CFC8A46298}"/>
      </w:docPartPr>
      <w:docPartBody>
        <w:p w:rsidR="00000000" w:rsidRDefault="00657D23" w:rsidP="00657D23">
          <w:pPr>
            <w:pStyle w:val="BCC5D0E77FE647D389639355D2EC92C6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D23"/>
    <w:rsid w:val="00657D23"/>
    <w:rsid w:val="0075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32B240EF44148B192787199F46B9912">
    <w:name w:val="032B240EF44148B192787199F46B9912"/>
    <w:rsid w:val="00657D23"/>
  </w:style>
  <w:style w:type="paragraph" w:customStyle="1" w:styleId="BCC5D0E77FE647D389639355D2EC92C6">
    <w:name w:val="BCC5D0E77FE647D389639355D2EC92C6"/>
    <w:rsid w:val="00657D23"/>
  </w:style>
  <w:style w:type="paragraph" w:customStyle="1" w:styleId="E5EA963F162A4D739B5ECF493CF97626">
    <w:name w:val="E5EA963F162A4D739B5ECF493CF97626"/>
    <w:rsid w:val="00657D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Пе Владислав Владимирович</dc:creator>
  <cp:lastModifiedBy>Пе Владислав Владимирович</cp:lastModifiedBy>
  <cp:revision>7</cp:revision>
  <cp:lastPrinted>2023-04-27T05:46:00Z</cp:lastPrinted>
  <dcterms:created xsi:type="dcterms:W3CDTF">2019-04-24T07:49:00Z</dcterms:created>
  <dcterms:modified xsi:type="dcterms:W3CDTF">2023-04-27T06:03:00Z</dcterms:modified>
</cp:coreProperties>
</file>