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№   5</w:t>
      </w:r>
    </w:p>
    <w:p w:rsidR="000408A4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округ «Охинский»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городской округ «Охинский»,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администрации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«Охинский»</w:t>
      </w:r>
    </w:p>
    <w:p w:rsidR="000408A4" w:rsidRPr="00386E9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3054A">
        <w:rPr>
          <w:rFonts w:ascii="Times New Roman" w:hAnsi="Times New Roman" w:cs="Times New Roman"/>
          <w:sz w:val="24"/>
          <w:szCs w:val="24"/>
        </w:rPr>
        <w:t>от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08.08.2014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sz w:val="24"/>
          <w:szCs w:val="24"/>
        </w:rPr>
        <w:t>№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553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t>Строительство</w:t>
      </w:r>
      <w:r w:rsidR="00DE19C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3054A">
        <w:rPr>
          <w:rFonts w:ascii="Times New Roman" w:hAnsi="Times New Roman" w:cs="Times New Roman"/>
          <w:b/>
          <w:sz w:val="24"/>
          <w:szCs w:val="24"/>
        </w:rPr>
        <w:t>капитальны</w:t>
      </w:r>
      <w:r w:rsidR="00DE19CA">
        <w:rPr>
          <w:rFonts w:ascii="Times New Roman" w:hAnsi="Times New Roman" w:cs="Times New Roman"/>
          <w:b/>
          <w:sz w:val="24"/>
          <w:szCs w:val="24"/>
        </w:rPr>
        <w:t>й и текущий</w:t>
      </w:r>
      <w:r w:rsidRPr="0033054A">
        <w:rPr>
          <w:rFonts w:ascii="Times New Roman" w:hAnsi="Times New Roman" w:cs="Times New Roman"/>
          <w:b/>
          <w:sz w:val="24"/>
          <w:szCs w:val="24"/>
        </w:rPr>
        <w:t xml:space="preserve"> ремонт образовательных учреждений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Паспорт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капитального строительства городского округа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образовательные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Увеличить сеть образовательных учреждений, обеспечивающих качество образовательных услуг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Создать современные комфортные условия для эффективного и безопасного обучения и воспитания детей, в том числе с ограниченными возможностями здоровья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соответствие условий обучения и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требованиям действующих </w:t>
            </w:r>
            <w:proofErr w:type="spell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– эпидемиологических норм и правил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учреждений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учреждений: дошкольные учреждения/общеобразовательные учреждения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и этапы реализации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2015 – 202</w:t>
            </w:r>
            <w:r w:rsidR="00BC58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 этап: 2015 – 2016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 этап: 2017 – 2018 годы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3 этап: 2019 – 2020 годы</w:t>
            </w:r>
          </w:p>
          <w:p w:rsidR="00DE19CA" w:rsidRDefault="00DE19CA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этап: 2021 – 202</w:t>
            </w:r>
            <w:r w:rsidR="00BC5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C58F7" w:rsidRDefault="00BC58F7" w:rsidP="00BC5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этап: 2024 – 2025 годы</w:t>
            </w:r>
          </w:p>
          <w:p w:rsidR="00BC58F7" w:rsidRPr="0033054A" w:rsidRDefault="00BC58F7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подпрограммы является бюджет Сахалинской области и бюджет муниципального образования в общем объеме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574 124,7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них: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20 133,5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15 693,6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5 156,9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410">
              <w:rPr>
                <w:rFonts w:ascii="Times New Roman" w:hAnsi="Times New Roman" w:cs="Times New Roman"/>
                <w:sz w:val="24"/>
                <w:szCs w:val="24"/>
              </w:rPr>
              <w:t>38 310,7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20410">
              <w:rPr>
                <w:rFonts w:ascii="Times New Roman" w:hAnsi="Times New Roman" w:cs="Times New Roman"/>
                <w:sz w:val="24"/>
                <w:szCs w:val="24"/>
              </w:rPr>
              <w:t>3 820,6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24 869,1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52 696,3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Pr="0033054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441 995,0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15 900,8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321C9" w:rsidRDefault="000408A4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6 777,7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54 280,5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4 253,7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72 950,6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17 741,4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7 92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52 169,3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образования – 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32 129,7</w:t>
            </w:r>
            <w:bookmarkStart w:id="0" w:name="_GoBack"/>
            <w:bookmarkEnd w:id="0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232,7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F85C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8 915,9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0 876,4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7 127,7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E021AF">
              <w:rPr>
                <w:rFonts w:ascii="Times New Roman" w:hAnsi="Times New Roman" w:cs="Times New Roman"/>
                <w:sz w:val="24"/>
                <w:szCs w:val="24"/>
              </w:rPr>
              <w:t>527,0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до 82,1 % доли общеобразовательных  учреждений, соответствующих современным требованиям обучения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 будет равна 0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Снижение доли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 численности муниципальных образовательных учреждений до 11,1%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охвата численности детей дошкольного возраста до 845,4</w:t>
            </w:r>
          </w:p>
        </w:tc>
      </w:tr>
    </w:tbl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Содержание проблемы и обоснование необходимости решения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программными методами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Актуальность разработки подпрограммы обусловлена изменениями, происходящими в сфере образования Сахалинской области, и необходимостью качественного обновления образовательной среды. За последние годы в городском округе «Охинский» проведена достаточная работа в укреплении материально – технической базы образовательных учреждений. Однако недостаточное финансирование на проведение капитальных ремонтов привели к высокому моральному и физическому износу инфраструктуры  образовательной системы. 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Структура системы образования включает в себя 16 учреждений, из них 6 дошкольных образовательных учреждений,  9 общеобразовательных учреждений, в том числе 4 сельские  и 1 учреждение дополнительного образования.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В системе образования городского округа сохраняется тенденция к сокращению контингента учреждений общего образования, прогнозируется стабилизация численности обучающихся начальной ступени общего образования к 2015 году. Количество дошкольных образовательных учреждений не удовлетворяет потребности населения.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Условиями, способствующими обеспечению безопасности и комфортности общеобразовательных учреждений, является ввод новых объектов общего образования, соответствующих новым, современным условиям.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Настоящее состояние инфраструктуры образовательной системы, включающей 17 объектов, срок эксплуатации которых составляет от 17 и более 50 лет. 2 учреждения функционируют в приспособленных зданиях и не соответствуют современным требованиям. Физический износ зданий и их конструкций – 50% и выше.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Проведенное обследование учреждений ставит задачу, которую невозможно решить путем текущих ремонтов. Требуется не только капитальный ремонт по содержанию зданий и инженерных коммуникаций, но и строительство новых объектов наряду с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сейсмоукреплением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зданий.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Состояние школьных зданий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364"/>
        <w:gridCol w:w="1809"/>
        <w:gridCol w:w="1410"/>
        <w:gridCol w:w="1160"/>
        <w:gridCol w:w="881"/>
        <w:gridCol w:w="1947"/>
      </w:tblGrid>
      <w:tr w:rsidR="000408A4" w:rsidRPr="0033054A" w:rsidTr="001531CC"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Всего общеобразовательных учреждений</w:t>
            </w:r>
          </w:p>
        </w:tc>
        <w:tc>
          <w:tcPr>
            <w:tcW w:w="5253" w:type="dxa"/>
            <w:gridSpan w:val="3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ОУ, не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</w:p>
        </w:tc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Износ зданий более 80%</w:t>
            </w:r>
          </w:p>
        </w:tc>
        <w:tc>
          <w:tcPr>
            <w:tcW w:w="1440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Количество ОУ, расположенных в приспособленных зданиях</w:t>
            </w:r>
            <w:proofErr w:type="gramEnd"/>
          </w:p>
        </w:tc>
      </w:tr>
      <w:tr w:rsidR="000408A4" w:rsidRPr="0033054A" w:rsidTr="001531CC"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 виды благоустройства</w:t>
            </w: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Спортивные залы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Столовые</w:t>
            </w:r>
          </w:p>
        </w:tc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1439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Архитектурная недоступность инфраструктуры образовательных учреждений затрудняет доступ обучающихся с ограниченными возможностями здоровья к объектам образования.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Введение нового федерального государственного образовательного стандарта общего образования, который определяет условия получения качественного образования, требует значительного увеличения дополнительных площадей.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Основные цели и задачи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Согласно Стратегии социально – экономического развития Сахалинской области на период до 2025 года одной из основных стратегических целей является развитие человеческого потенциала, которое определяется состоянием системы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Целью подпрограммы является 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Для достижения поставленной цели необходимо решить следующие задачи: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увеличить сеть образовательных учреждений, обеспечивающих качество образовательных услуг;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создать современные комфортные условия для эффективного и безопасного обучения и воспитания детей, в том числе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-   обеспечить соответствие условий обучения и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воспитания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обучающихся требованиям действующих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– эпидемиологических норм и правил.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Прогноз конечных результатов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 – экономический эффект от реализации комплекса мероприятий подпрограммы выражается в создании современных комфортных условий обучения, обеспечивающих государственные гарантии доступности качественного образования в городском округе «Охинский» независимо от места жительства, социального статуса семьи, уровня развития и здоровья ребенка.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мероприятий подпрограммы обеспечит достижение следующих результатов: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- будет построено 2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новых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учреждения, в том числе по типу «Школа – детский сад»;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будет введен 1 объект образования на 200 мест для дошкольников;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будут расширены возможности для обучения детей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будет увеличено количество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, которым предоставлена возможность обучаться в соответствии с современными требованиями к обучению.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Сроки и этапы реализации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Сроки реализации подпрограммы обусловлены реализацией муниципальной программы «Развитие образования в муниципальном образов</w:t>
      </w:r>
      <w:r w:rsidR="003553F2">
        <w:rPr>
          <w:rFonts w:ascii="Times New Roman" w:hAnsi="Times New Roman" w:cs="Times New Roman"/>
          <w:sz w:val="24"/>
          <w:szCs w:val="24"/>
        </w:rPr>
        <w:t>ании городской округ «Охинский»</w:t>
      </w:r>
      <w:r w:rsidRPr="0033054A">
        <w:rPr>
          <w:rFonts w:ascii="Times New Roman" w:hAnsi="Times New Roman" w:cs="Times New Roman"/>
          <w:sz w:val="24"/>
          <w:szCs w:val="24"/>
        </w:rPr>
        <w:t>. Срок реализации подпрограммы 2015 – 202</w:t>
      </w:r>
      <w:r w:rsidR="003553F2">
        <w:rPr>
          <w:rFonts w:ascii="Times New Roman" w:hAnsi="Times New Roman" w:cs="Times New Roman"/>
          <w:sz w:val="24"/>
          <w:szCs w:val="24"/>
        </w:rPr>
        <w:t>5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На первом этапе реализации подпрограммы будут выполнены мероприятия по строительству образовательных учреждений, произведен капитальный ремонт общеобразовательных и дошкольных образовательных учреждений.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 результате выполнения первого этапа строительства будет уделено внимание созданию универсальной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среды, позволяющей обеспечить интеграцию детей – инвалидов в процесс обучения, обеспечение безопасности обучающихся и комфортных условий для организации образовательного процесса.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 втором этапе будет продолжена реализация мероприятий по обеспечению доступного и качественного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результате реализации программных мероприятий предполагается достижение следующих результатов: в муниципальном образовании городской округ «Охинский» будет построено 2 новых общеобразовательных учреждения и 1 дошкольное образовательное учреждение; будут расширены возможности для обучения детей с ограниченными возможностями здоровья; будет увеличено количество обучающихся, которым предоставлена возможность обучаться в соответствии с современными требованиями.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Перечень мероприятий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Достижение цели и решения задач подпрограммы будет осуществляться путем реализации комплекса основных мероприятий, соответствующих приоритетным направлениям подпрограммы. При формировании мероприятий подпрограммы используются механизмы, обеспечивающие следующие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Сведения об основных мероприятиях подпрограммы представлены в приложении № 1 к муниципальной программе. Сведения по объектам капитального строительства в рамках подпрограммы приведены в приложении № 3 к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Целевые показатели (индикаторы) 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достижения целей и решения задач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Целевые показатели разработаны с учетом возможности оценки на основании данных государственных статистических наблюдений, возможности оценки по данным ведомственной отчетности и электронных мониторингов. Сведения о составе и значениях показателей подпрограммы приведены в приложении №  4.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Целевой  показатель подпрограммы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 характеризует доступность и качество образовательных услуг для всех категорий детей. Базовый показатель определен по итогам 2013 года.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образования. Значение показателя рассчитывается по данным статистической и оперативной отчетности как отношение количества общеобразовательных учреждений, соответствующих современным требованиям обучения, к общему количеству муниципальных общеобразовательных учреждений.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Целевой показатель «Доля обучающихся в муниципальных общеобразовательных учреждениях, занимающихся во вторую смену, в общей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общеобразовательных учреждениях» характеризует качество образовательных услуг для детей независимо от места их проживания. Базовый показатель определен по итогам деятельности общеобразовательных учреждений в 2013  году.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Значение показателя рассчитывается по данным статистической, оперативной отчетности и данным электронного мониторинга «Наша новая школа» как отношение численности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, занимающихся во вторую смену, к общей численности обучающихся.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hAnsi="Times New Roman" w:cs="Times New Roman"/>
          <w:sz w:val="24"/>
          <w:szCs w:val="24"/>
        </w:rPr>
        <w:t>Целевой показатель  «Обеспеченность детей дошкольного возраста местами в дошкольных образовательных учреждениях» характеризует уровень обеспеченности местами в дошкольных образовательных учреждения.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Показатель рассчитывается как отношение общего числа мест в дошкольных образовательных учреждениях к общей численности детей в возрасте от 0 до 7 лет в расчете на 1000 мест. Показатель рассчитывается ежегодно по состоянию на 1 января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Целевой показатель «Доля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 w:rsidRPr="0033054A">
        <w:rPr>
          <w:rFonts w:ascii="Times New Roman" w:hAnsi="Times New Roman" w:cs="Times New Roman"/>
          <w:sz w:val="24"/>
          <w:szCs w:val="24"/>
        </w:rPr>
        <w:lastRenderedPageBreak/>
        <w:t>образовательных учреждений: дошкольные учреждения/общеобразовательные учреждения». Показатель характеризует создание условий для оказания качественных образовательных услуг для всех категорий детей независимо от места их проживания. Базовый показатель определен по итогам деятельности отрасли в 2013 году.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ремонта. Значение показателя выражено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 xml:space="preserve"> (%) 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в отношении к общей численности муниципальных дошкольных и общеобразовательных учреждений. Показатель  рассчитывается по данным статистической и оперативной отчетности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Ресурсное обеспечение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</w:t>
      </w:r>
      <w:r w:rsidR="003553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областного бюджета.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Pr="0033054A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33054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представлено в приложении № 5 к 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подпрограммы предусматривает целевое использование сре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оответствии с поставленными задачами и определенными мероприятиями.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Финансирование программы в заявленных объемах позволит достичь поставленной цели. Финансовое обеспечение реализации мероприятий подпрограммы осуществляется с отсрочкой платежа путем предоставления из областного бюджета бюджетам муниципальных образований субсидий.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Сметная стоимость объектов строительства в текущих ценах предусмотрена в соответствии с государственной программой Сахалинской области «Развитие образования в Сахалинской области годы», утвержденной постановлением Правительства Сахалинской области от 28.06.2013 № 331.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Объемы финансирования подпрограммы за счет средств  муниципального образования носят прогнозный  характер и подлежат ежегодному уточнению  и корректировке в установленном порядке при формировании проектов бюджета муниципального образования на очередной финансовый год и плановый период.</w:t>
      </w:r>
    </w:p>
    <w:p w:rsidR="00827BA9" w:rsidRDefault="00827BA9"/>
    <w:sectPr w:rsidR="00827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26E" w:rsidRDefault="00C1526E" w:rsidP="000408A4">
      <w:pPr>
        <w:spacing w:after="0" w:line="240" w:lineRule="auto"/>
      </w:pPr>
      <w:r>
        <w:separator/>
      </w:r>
    </w:p>
  </w:endnote>
  <w:endnote w:type="continuationSeparator" w:id="0">
    <w:p w:rsidR="00C1526E" w:rsidRDefault="00C1526E" w:rsidP="0004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4336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08A4" w:rsidRPr="000408A4" w:rsidRDefault="000408A4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408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08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21A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08A4" w:rsidRDefault="000408A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26E" w:rsidRDefault="00C1526E" w:rsidP="000408A4">
      <w:pPr>
        <w:spacing w:after="0" w:line="240" w:lineRule="auto"/>
      </w:pPr>
      <w:r>
        <w:separator/>
      </w:r>
    </w:p>
  </w:footnote>
  <w:footnote w:type="continuationSeparator" w:id="0">
    <w:p w:rsidR="00C1526E" w:rsidRDefault="00C1526E" w:rsidP="00040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E3"/>
    <w:rsid w:val="000408A4"/>
    <w:rsid w:val="00270B5F"/>
    <w:rsid w:val="00320410"/>
    <w:rsid w:val="003553F2"/>
    <w:rsid w:val="00386E9A"/>
    <w:rsid w:val="003A6530"/>
    <w:rsid w:val="00554A17"/>
    <w:rsid w:val="0055727C"/>
    <w:rsid w:val="007B607F"/>
    <w:rsid w:val="00827BA9"/>
    <w:rsid w:val="008735DC"/>
    <w:rsid w:val="008E41E3"/>
    <w:rsid w:val="00B01015"/>
    <w:rsid w:val="00B931EB"/>
    <w:rsid w:val="00BC58F7"/>
    <w:rsid w:val="00C1526E"/>
    <w:rsid w:val="00C321C9"/>
    <w:rsid w:val="00DE19CA"/>
    <w:rsid w:val="00E021AF"/>
    <w:rsid w:val="00E509D6"/>
    <w:rsid w:val="00F144A8"/>
    <w:rsid w:val="00F8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8A4"/>
  </w:style>
  <w:style w:type="paragraph" w:styleId="a6">
    <w:name w:val="footer"/>
    <w:basedOn w:val="a"/>
    <w:link w:val="a7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8A4"/>
  </w:style>
  <w:style w:type="paragraph" w:styleId="a6">
    <w:name w:val="footer"/>
    <w:basedOn w:val="a"/>
    <w:link w:val="a7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2365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16</cp:revision>
  <dcterms:created xsi:type="dcterms:W3CDTF">2014-11-12T07:58:00Z</dcterms:created>
  <dcterms:modified xsi:type="dcterms:W3CDTF">2021-11-12T01:20:00Z</dcterms:modified>
</cp:coreProperties>
</file>