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6A0BC" w14:textId="77777777" w:rsidR="002E6A5B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</w:t>
      </w:r>
    </w:p>
    <w:p w14:paraId="162BA12E" w14:textId="3E02373D" w:rsidR="002E6A5B" w:rsidRPr="00A10B15" w:rsidRDefault="00A10B15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 xml:space="preserve"> </w:t>
      </w:r>
      <w:r w:rsidR="00376925" w:rsidRPr="00A10B15">
        <w:rPr>
          <w:color w:val="333333"/>
          <w:sz w:val="28"/>
          <w:szCs w:val="28"/>
        </w:rPr>
        <w:t>«</w:t>
      </w:r>
      <w:r w:rsidR="002E6A5B" w:rsidRPr="00A10B15">
        <w:rPr>
          <w:color w:val="333333"/>
          <w:sz w:val="28"/>
          <w:szCs w:val="28"/>
        </w:rPr>
        <w:t xml:space="preserve">Согласно </w:t>
      </w:r>
      <w:r w:rsidR="00A427ED" w:rsidRPr="00A10B15">
        <w:rPr>
          <w:color w:val="333333"/>
          <w:sz w:val="28"/>
          <w:szCs w:val="28"/>
        </w:rPr>
        <w:t>Федеральному закону от 25.12.2018 № 475-ФЗ «О любительском рыболовстве и о внесении изменений в отдельные законодательные акты Российской Федерации»</w:t>
      </w:r>
      <w:r w:rsidR="002E6A5B" w:rsidRPr="00A10B15">
        <w:rPr>
          <w:color w:val="333333"/>
          <w:sz w:val="28"/>
          <w:szCs w:val="28"/>
        </w:rPr>
        <w:t>, 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определенные правилами рыболовства, после учета и обязательной поштучной маркировки таких орудий добычи (вылова) водных биоресурсов.</w:t>
      </w:r>
    </w:p>
    <w:p w14:paraId="22D310C5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 xml:space="preserve">При этом, согласно Правилам рыболовства для Дальневосточного рыбохозяйственного бассейна, утвержденных приказом Минсельхоза России от 23.05.2019 № 267, при любительском рыболовстве запрещается применение плавных, донных и ставных сетей в прилегающих к территории </w:t>
      </w:r>
      <w:r w:rsidR="00A427ED" w:rsidRPr="00A10B15">
        <w:rPr>
          <w:color w:val="333333"/>
          <w:sz w:val="28"/>
          <w:szCs w:val="28"/>
        </w:rPr>
        <w:t>Сахалинской области</w:t>
      </w:r>
      <w:r w:rsidRPr="00A10B15">
        <w:rPr>
          <w:color w:val="333333"/>
          <w:sz w:val="28"/>
          <w:szCs w:val="28"/>
        </w:rPr>
        <w:t xml:space="preserve"> внутренних морских водах Российской Федерации и территориальном море Российской Федерации </w:t>
      </w:r>
      <w:r w:rsidR="00A427ED" w:rsidRPr="00A10B15">
        <w:rPr>
          <w:color w:val="333333"/>
          <w:sz w:val="28"/>
          <w:szCs w:val="28"/>
        </w:rPr>
        <w:t>–</w:t>
      </w:r>
      <w:r w:rsidRPr="00A10B15">
        <w:rPr>
          <w:color w:val="333333"/>
          <w:sz w:val="28"/>
          <w:szCs w:val="28"/>
        </w:rPr>
        <w:t xml:space="preserve"> в</w:t>
      </w:r>
      <w:r w:rsidR="00A427ED" w:rsidRPr="00A10B15">
        <w:rPr>
          <w:color w:val="333333"/>
          <w:sz w:val="28"/>
          <w:szCs w:val="28"/>
        </w:rPr>
        <w:t xml:space="preserve"> Сахалинской</w:t>
      </w:r>
      <w:r w:rsidRPr="00A10B15">
        <w:rPr>
          <w:color w:val="333333"/>
          <w:sz w:val="28"/>
          <w:szCs w:val="28"/>
        </w:rPr>
        <w:t xml:space="preserve"> </w:t>
      </w:r>
      <w:r w:rsidR="00A427ED" w:rsidRPr="00A10B15">
        <w:rPr>
          <w:color w:val="333333"/>
          <w:sz w:val="28"/>
          <w:szCs w:val="28"/>
        </w:rPr>
        <w:t xml:space="preserve">и Курильской </w:t>
      </w:r>
      <w:r w:rsidRPr="00A10B15">
        <w:rPr>
          <w:color w:val="333333"/>
          <w:sz w:val="28"/>
          <w:szCs w:val="28"/>
        </w:rPr>
        <w:t xml:space="preserve">подзоне, и во внутренних водах Российской Федерации, расположенных на территории </w:t>
      </w:r>
      <w:r w:rsidR="00A427ED" w:rsidRPr="00A10B15">
        <w:rPr>
          <w:color w:val="333333"/>
          <w:sz w:val="28"/>
          <w:szCs w:val="28"/>
        </w:rPr>
        <w:t>Сахалинской области</w:t>
      </w:r>
      <w:r w:rsidRPr="00A10B15">
        <w:rPr>
          <w:color w:val="333333"/>
          <w:sz w:val="28"/>
          <w:szCs w:val="28"/>
        </w:rPr>
        <w:t>.</w:t>
      </w:r>
    </w:p>
    <w:p w14:paraId="16370BBE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>За нарушение Правил рыболовства предусмотрена административная, уголовная, гражданская ответственность.</w:t>
      </w:r>
    </w:p>
    <w:p w14:paraId="58CA3803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>Вместе с тем, право на любительское рыболовство с использованием сетных орудий лова может быть реализовано рыбаками-любителями на водных объектах рыбохозяйственного значения с учетом Правил рыболовства, действующих на соответствующей территории.</w:t>
      </w:r>
    </w:p>
    <w:p w14:paraId="60D3A993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>При этом, все сетные орудия, используемые для любительского рыболовства, подлежат учету и регистрации по месту жительства рыбака-любителя, являющегося собственником сетного орудия лова, в порядке, установленном постановлением Правительства Р</w:t>
      </w:r>
      <w:r w:rsidR="00376925" w:rsidRPr="00A10B15">
        <w:rPr>
          <w:color w:val="333333"/>
          <w:sz w:val="28"/>
          <w:szCs w:val="28"/>
        </w:rPr>
        <w:t xml:space="preserve">оссийской </w:t>
      </w:r>
      <w:r w:rsidRPr="00A10B15">
        <w:rPr>
          <w:color w:val="333333"/>
          <w:sz w:val="28"/>
          <w:szCs w:val="28"/>
        </w:rPr>
        <w:t>Ф</w:t>
      </w:r>
      <w:r w:rsidR="00376925" w:rsidRPr="00A10B15">
        <w:rPr>
          <w:color w:val="333333"/>
          <w:sz w:val="28"/>
          <w:szCs w:val="28"/>
        </w:rPr>
        <w:t>едерации</w:t>
      </w:r>
      <w:r w:rsidRPr="00A10B15">
        <w:rPr>
          <w:color w:val="333333"/>
          <w:sz w:val="28"/>
          <w:szCs w:val="28"/>
        </w:rPr>
        <w:t xml:space="preserve"> от 21.11.2019 № 1482.</w:t>
      </w:r>
    </w:p>
    <w:p w14:paraId="331D481E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>Названным постановлением установлены требования к содержанию заявления о внесении сведений в реестр, порядку подачи и рассмотрения заявления, исчерпывающий перечень оснований для отказа внесения в реестр, основания аннулирования сведений, внесенных в реестр. Также установлены требования к владельцу в случае изменения места жительства (при наличии регистрации) либо места пребывания (при наличии регистрации); в случае смены владельца сетного орудия, утраты (утери) сетного орудия, а также в случае утилизации или уничтожения сетного орудия без замены сетного орудия на равноз</w:t>
      </w:r>
      <w:bookmarkStart w:id="0" w:name="_GoBack"/>
      <w:bookmarkEnd w:id="0"/>
      <w:r w:rsidRPr="00A10B15">
        <w:rPr>
          <w:color w:val="333333"/>
          <w:sz w:val="28"/>
          <w:szCs w:val="28"/>
        </w:rPr>
        <w:t>начное по параметрам; в случае утилизации или уничтожения сетного орудия в связи с существенным износом сетного орудия (потери им своих свойств под воздействием природных факторов.</w:t>
      </w:r>
    </w:p>
    <w:p w14:paraId="056466F7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>Срок принятия решения о внесении в реестр сведений о сетных орудиях или решения об отказе во внесении сведений - не более 20 рабочих дней со дня регистрации заявления в территориальном органе Росрыболовства.</w:t>
      </w:r>
    </w:p>
    <w:p w14:paraId="77CED0D1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bookmarkStart w:id="1" w:name="Par4"/>
      <w:bookmarkEnd w:id="1"/>
      <w:r w:rsidRPr="00A10B15">
        <w:rPr>
          <w:color w:val="333333"/>
          <w:sz w:val="28"/>
          <w:szCs w:val="28"/>
        </w:rPr>
        <w:lastRenderedPageBreak/>
        <w:t>Каждому сетному орудию, данные о котором внесены в реестр, присваивается учетный номер, содержащий серию и номер учета.</w:t>
      </w:r>
    </w:p>
    <w:p w14:paraId="542DDFE1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>После получения уведомления о внесении сведений в Реестр, собственник сетного орудия обязан промаркировать каждое сетное орудие в порядке, установленным постановлением Правительства Р</w:t>
      </w:r>
      <w:r w:rsidR="00376925" w:rsidRPr="00A10B15">
        <w:rPr>
          <w:color w:val="333333"/>
          <w:sz w:val="28"/>
          <w:szCs w:val="28"/>
        </w:rPr>
        <w:t xml:space="preserve">оссийской </w:t>
      </w:r>
      <w:r w:rsidRPr="00A10B15">
        <w:rPr>
          <w:color w:val="333333"/>
          <w:sz w:val="28"/>
          <w:szCs w:val="28"/>
        </w:rPr>
        <w:t>Ф</w:t>
      </w:r>
      <w:r w:rsidR="00376925" w:rsidRPr="00A10B15">
        <w:rPr>
          <w:color w:val="333333"/>
          <w:sz w:val="28"/>
          <w:szCs w:val="28"/>
        </w:rPr>
        <w:t>едерации</w:t>
      </w:r>
      <w:r w:rsidRPr="00A10B15">
        <w:rPr>
          <w:color w:val="333333"/>
          <w:sz w:val="28"/>
          <w:szCs w:val="28"/>
        </w:rPr>
        <w:t xml:space="preserve"> 21.11.2019</w:t>
      </w:r>
      <w:r w:rsidR="00376925" w:rsidRPr="00A10B15">
        <w:rPr>
          <w:color w:val="333333"/>
          <w:sz w:val="28"/>
          <w:szCs w:val="28"/>
        </w:rPr>
        <w:t xml:space="preserve"> </w:t>
      </w:r>
      <w:r w:rsidRPr="00A10B15">
        <w:rPr>
          <w:color w:val="333333"/>
          <w:sz w:val="28"/>
          <w:szCs w:val="28"/>
        </w:rPr>
        <w:t>№ 1482.</w:t>
      </w:r>
    </w:p>
    <w:p w14:paraId="7EF2A19C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>Учетный номер наносится на сетные орудия, сведения о которых внесены в реестр, владельцем сетного орудия самостоятельно.</w:t>
      </w:r>
    </w:p>
    <w:p w14:paraId="3D2EECEF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>Так, в целях осуществления обязательной поштучной маркировки сетных орудий, владельцы сетных орудий самостоятельно изготавливают или приобретают маркировочные знаки прямоугольной формы из любого материала размером не менее 15 см на 10 см, с последующем нанесении на знак информации о собственнике, характеристиках сетного орудия, учетный номер сетного орудия.</w:t>
      </w:r>
    </w:p>
    <w:p w14:paraId="4C44720D" w14:textId="18ED61D6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 xml:space="preserve">Указанная информация наносится на маркировочный знак любым доступным способом, обеспечивающим ее сохранность при применении орудия добычи (вылова), </w:t>
      </w:r>
      <w:r w:rsidR="00A10B15" w:rsidRPr="00A10B15">
        <w:rPr>
          <w:color w:val="333333"/>
          <w:sz w:val="28"/>
          <w:szCs w:val="28"/>
        </w:rPr>
        <w:t>например,</w:t>
      </w:r>
      <w:r w:rsidRPr="00A10B15">
        <w:rPr>
          <w:color w:val="333333"/>
          <w:sz w:val="28"/>
          <w:szCs w:val="28"/>
        </w:rPr>
        <w:t xml:space="preserve"> методом выжигания или штамповки несмываемой краской темного цвета, написания текста водозащитными маркерами темного цвета или другим способом, информация должна быть разборчивой и доступной для визуального осмотра без применения вспомогательных средств.</w:t>
      </w:r>
    </w:p>
    <w:p w14:paraId="78D845C5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 xml:space="preserve">Маркировочный знак должен быть закреплен на каждом сетном орудии любым доступным способом, обеспечивающим его сохранность при использовании орудия добычи (вылова), и расположен в доступном для визуального осмотра месте: для сетных </w:t>
      </w:r>
      <w:r w:rsidR="00376925" w:rsidRPr="00A10B15">
        <w:rPr>
          <w:color w:val="333333"/>
          <w:sz w:val="28"/>
          <w:szCs w:val="28"/>
        </w:rPr>
        <w:t>ловушек</w:t>
      </w:r>
      <w:r w:rsidRPr="00A10B15">
        <w:rPr>
          <w:color w:val="333333"/>
          <w:sz w:val="28"/>
          <w:szCs w:val="28"/>
        </w:rPr>
        <w:t xml:space="preserve"> всех типов и прочих сетных орудий лова - на кольце или распорной раме в месте, имеющем максимальный диаметр (размер).</w:t>
      </w:r>
    </w:p>
    <w:p w14:paraId="1BF989BC" w14:textId="77777777" w:rsidR="002E6A5B" w:rsidRPr="00A10B15" w:rsidRDefault="002E6A5B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 xml:space="preserve">На территории </w:t>
      </w:r>
      <w:r w:rsidR="00376925" w:rsidRPr="00A10B15">
        <w:rPr>
          <w:color w:val="333333"/>
          <w:sz w:val="28"/>
          <w:szCs w:val="28"/>
        </w:rPr>
        <w:t xml:space="preserve">Сахалинской области </w:t>
      </w:r>
      <w:r w:rsidRPr="00A10B15">
        <w:rPr>
          <w:color w:val="333333"/>
          <w:sz w:val="28"/>
          <w:szCs w:val="28"/>
        </w:rPr>
        <w:t xml:space="preserve">заявление о внесении сведений в реестр может быть подано владельцами сетных орудий в </w:t>
      </w:r>
      <w:proofErr w:type="spellStart"/>
      <w:r w:rsidR="00376925" w:rsidRPr="00A10B15">
        <w:rPr>
          <w:color w:val="333333"/>
          <w:sz w:val="28"/>
          <w:szCs w:val="28"/>
        </w:rPr>
        <w:t>Сахалино</w:t>
      </w:r>
      <w:proofErr w:type="spellEnd"/>
      <w:r w:rsidR="00376925" w:rsidRPr="00A10B15">
        <w:rPr>
          <w:color w:val="333333"/>
          <w:sz w:val="28"/>
          <w:szCs w:val="28"/>
        </w:rPr>
        <w:t xml:space="preserve">-Курильское </w:t>
      </w:r>
      <w:r w:rsidRPr="00A10B15">
        <w:rPr>
          <w:color w:val="333333"/>
          <w:sz w:val="28"/>
          <w:szCs w:val="28"/>
        </w:rPr>
        <w:t xml:space="preserve">территориальное управление </w:t>
      </w:r>
      <w:proofErr w:type="spellStart"/>
      <w:r w:rsidRPr="00A10B15">
        <w:rPr>
          <w:color w:val="333333"/>
          <w:sz w:val="28"/>
          <w:szCs w:val="28"/>
        </w:rPr>
        <w:t>Росрыболовства</w:t>
      </w:r>
      <w:proofErr w:type="spellEnd"/>
      <w:r w:rsidRPr="00A10B15">
        <w:rPr>
          <w:color w:val="333333"/>
          <w:sz w:val="28"/>
          <w:szCs w:val="28"/>
        </w:rPr>
        <w:t xml:space="preserve">, которое расположено по адресу: </w:t>
      </w:r>
      <w:r w:rsidR="00376925" w:rsidRPr="00A10B15">
        <w:rPr>
          <w:color w:val="333333"/>
          <w:sz w:val="28"/>
          <w:szCs w:val="28"/>
        </w:rPr>
        <w:t>Сахалинская область</w:t>
      </w:r>
      <w:r w:rsidRPr="00A10B15">
        <w:rPr>
          <w:color w:val="333333"/>
          <w:sz w:val="28"/>
          <w:szCs w:val="28"/>
        </w:rPr>
        <w:t xml:space="preserve">, г. </w:t>
      </w:r>
      <w:r w:rsidR="00376925" w:rsidRPr="00A10B15">
        <w:rPr>
          <w:color w:val="333333"/>
          <w:sz w:val="28"/>
          <w:szCs w:val="28"/>
        </w:rPr>
        <w:t>Южно-Сахалинск</w:t>
      </w:r>
      <w:r w:rsidRPr="00A10B15">
        <w:rPr>
          <w:color w:val="333333"/>
          <w:sz w:val="28"/>
          <w:szCs w:val="28"/>
        </w:rPr>
        <w:t xml:space="preserve">, ул. </w:t>
      </w:r>
      <w:r w:rsidR="00376925" w:rsidRPr="00A10B15">
        <w:rPr>
          <w:color w:val="333333"/>
          <w:sz w:val="28"/>
          <w:szCs w:val="28"/>
        </w:rPr>
        <w:t>Емельянова, д. 43а</w:t>
      </w:r>
      <w:r w:rsidRPr="00A10B15">
        <w:rPr>
          <w:color w:val="333333"/>
          <w:sz w:val="28"/>
          <w:szCs w:val="28"/>
        </w:rPr>
        <w:t>.</w:t>
      </w:r>
      <w:r w:rsidR="00376925" w:rsidRPr="00A10B15">
        <w:rPr>
          <w:color w:val="333333"/>
          <w:sz w:val="28"/>
          <w:szCs w:val="28"/>
        </w:rPr>
        <w:t>»</w:t>
      </w:r>
    </w:p>
    <w:p w14:paraId="4F25ABD1" w14:textId="77777777" w:rsidR="00376925" w:rsidRPr="00A10B15" w:rsidRDefault="00376925" w:rsidP="002E6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 xml:space="preserve">О размещении вышеуказанной информации прошу проинформировать Сахалинскую межрайонную природоохранную прокуратуру. </w:t>
      </w:r>
    </w:p>
    <w:p w14:paraId="733D4571" w14:textId="77777777" w:rsidR="00376925" w:rsidRPr="00A10B15" w:rsidRDefault="00376925" w:rsidP="003769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09DFC0F" w14:textId="77777777" w:rsidR="00376925" w:rsidRPr="00A10B15" w:rsidRDefault="00376925" w:rsidP="003769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7DB969B" w14:textId="77777777" w:rsidR="00376925" w:rsidRPr="00A10B15" w:rsidRDefault="00376925" w:rsidP="003769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0B15">
        <w:rPr>
          <w:color w:val="333333"/>
          <w:sz w:val="28"/>
          <w:szCs w:val="28"/>
        </w:rPr>
        <w:t xml:space="preserve">Заместитель прокурора </w:t>
      </w:r>
      <w:r w:rsidRPr="00A10B15">
        <w:rPr>
          <w:color w:val="333333"/>
          <w:sz w:val="28"/>
          <w:szCs w:val="28"/>
        </w:rPr>
        <w:tab/>
      </w:r>
      <w:r w:rsidRPr="00A10B15">
        <w:rPr>
          <w:color w:val="333333"/>
          <w:sz w:val="28"/>
          <w:szCs w:val="28"/>
        </w:rPr>
        <w:tab/>
      </w:r>
      <w:r w:rsidRPr="00A10B15">
        <w:rPr>
          <w:color w:val="333333"/>
          <w:sz w:val="28"/>
          <w:szCs w:val="28"/>
        </w:rPr>
        <w:tab/>
      </w:r>
      <w:r w:rsidRPr="00A10B15">
        <w:rPr>
          <w:color w:val="333333"/>
          <w:sz w:val="28"/>
          <w:szCs w:val="28"/>
        </w:rPr>
        <w:tab/>
      </w:r>
      <w:r w:rsidRPr="00A10B15">
        <w:rPr>
          <w:color w:val="333333"/>
          <w:sz w:val="28"/>
          <w:szCs w:val="28"/>
        </w:rPr>
        <w:tab/>
      </w:r>
      <w:r w:rsidRPr="00A10B15">
        <w:rPr>
          <w:color w:val="333333"/>
          <w:sz w:val="28"/>
          <w:szCs w:val="28"/>
        </w:rPr>
        <w:tab/>
        <w:t xml:space="preserve">           Т.В. Чайкин</w:t>
      </w:r>
    </w:p>
    <w:p w14:paraId="5E2D72E7" w14:textId="77777777" w:rsidR="00376925" w:rsidRPr="00A10B15" w:rsidRDefault="00376925" w:rsidP="003769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14:paraId="109DE369" w14:textId="77777777" w:rsidR="0096042E" w:rsidRPr="00A10B15" w:rsidRDefault="0096042E">
      <w:pPr>
        <w:rPr>
          <w:sz w:val="28"/>
          <w:szCs w:val="28"/>
        </w:rPr>
      </w:pPr>
    </w:p>
    <w:sectPr w:rsidR="0096042E" w:rsidRPr="00A10B15" w:rsidSect="0096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5B"/>
    <w:rsid w:val="00292541"/>
    <w:rsid w:val="002E6A5B"/>
    <w:rsid w:val="00376925"/>
    <w:rsid w:val="004914A4"/>
    <w:rsid w:val="008050F2"/>
    <w:rsid w:val="00814093"/>
    <w:rsid w:val="0096042E"/>
    <w:rsid w:val="00A10B15"/>
    <w:rsid w:val="00A427ED"/>
    <w:rsid w:val="00E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BD4"/>
  <w15:docId w15:val="{08C8B05E-EA3D-4B50-8D73-39F025B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Гаджиева Светлана Юрьевна</cp:lastModifiedBy>
  <cp:revision>3</cp:revision>
  <cp:lastPrinted>2021-12-14T06:06:00Z</cp:lastPrinted>
  <dcterms:created xsi:type="dcterms:W3CDTF">2021-12-17T03:27:00Z</dcterms:created>
  <dcterms:modified xsi:type="dcterms:W3CDTF">2021-12-17T03:52:00Z</dcterms:modified>
</cp:coreProperties>
</file>