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DE1D47" w:rsidTr="0010715E">
        <w:tc>
          <w:tcPr>
            <w:tcW w:w="3645" w:type="dxa"/>
          </w:tcPr>
          <w:p w:rsidR="00DE1D47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E1D47" w:rsidRPr="007A4F7F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достижения значений ключевых показателей, установленных планом мероприятий («дорожной картой»)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развитию конкуренции на территории муниципального образования городской округ «Охинский» до 2022 года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96090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7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5"/>
        <w:gridCol w:w="2126"/>
        <w:gridCol w:w="1562"/>
        <w:gridCol w:w="1131"/>
        <w:gridCol w:w="1137"/>
        <w:gridCol w:w="1134"/>
        <w:gridCol w:w="1275"/>
        <w:gridCol w:w="1984"/>
        <w:gridCol w:w="2267"/>
      </w:tblGrid>
      <w:tr w:rsidR="00DF6C78" w:rsidRPr="00DE1D47" w:rsidTr="00BD03F7">
        <w:trPr>
          <w:trHeight w:val="966"/>
        </w:trPr>
        <w:tc>
          <w:tcPr>
            <w:tcW w:w="2125" w:type="dxa"/>
            <w:vMerge w:val="restart"/>
          </w:tcPr>
          <w:p w:rsidR="00DF6C78" w:rsidRPr="00DE1D47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  <w:r w:rsidRPr="00DE1D47">
              <w:rPr>
                <w:rFonts w:ascii="Times New Roman" w:hAnsi="Times New Roman" w:cs="Times New Roman"/>
              </w:rPr>
              <w:t xml:space="preserve">Наименование Показателя, </w:t>
            </w:r>
            <w:proofErr w:type="spellStart"/>
            <w:r w:rsidRPr="00DE1D47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DE1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DF6C78" w:rsidRPr="00DE1D47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1562" w:type="dxa"/>
            <w:vMerge w:val="restart"/>
          </w:tcPr>
          <w:p w:rsidR="00DF6C78" w:rsidRPr="00DE1D47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значение Показателя в предшествующем отчетном году</w:t>
            </w:r>
          </w:p>
        </w:tc>
        <w:tc>
          <w:tcPr>
            <w:tcW w:w="3402" w:type="dxa"/>
            <w:gridSpan w:val="3"/>
          </w:tcPr>
          <w:p w:rsidR="00DF6C78" w:rsidRDefault="00DF6C78" w:rsidP="00DF6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значения Показателя, установленные планом мероприятий («дорожной картой»)</w:t>
            </w:r>
          </w:p>
        </w:tc>
        <w:tc>
          <w:tcPr>
            <w:tcW w:w="1275" w:type="dxa"/>
            <w:vMerge w:val="restart"/>
          </w:tcPr>
          <w:p w:rsidR="00DF6C78" w:rsidRPr="00DE1D47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в отчетном году</w:t>
            </w:r>
          </w:p>
        </w:tc>
        <w:tc>
          <w:tcPr>
            <w:tcW w:w="1984" w:type="dxa"/>
            <w:vMerge w:val="restart"/>
          </w:tcPr>
          <w:p w:rsidR="00DF6C78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 для расчета Показателя</w:t>
            </w:r>
          </w:p>
          <w:p w:rsidR="00DF6C78" w:rsidRPr="00DE1D47" w:rsidRDefault="00DF6C78" w:rsidP="00DE1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</w:tcPr>
          <w:p w:rsidR="00DF6C78" w:rsidRPr="00DE1D47" w:rsidRDefault="00DF6C78" w:rsidP="00DF6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расчета Показателя </w:t>
            </w:r>
          </w:p>
          <w:p w:rsidR="00DF6C78" w:rsidRPr="00DE1D47" w:rsidRDefault="00DF6C78" w:rsidP="00DF6C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C78" w:rsidRPr="00DE1D47" w:rsidTr="00BD03F7">
        <w:tc>
          <w:tcPr>
            <w:tcW w:w="2125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DF6C78" w:rsidRPr="00DE1D47" w:rsidRDefault="00DF6C78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271" w:type="dxa"/>
            <w:gridSpan w:val="2"/>
          </w:tcPr>
          <w:p w:rsidR="00DF6C78" w:rsidRPr="00DE1D47" w:rsidRDefault="00DF6C78" w:rsidP="00DF6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периоды (в случае наличия)</w:t>
            </w:r>
          </w:p>
        </w:tc>
        <w:tc>
          <w:tcPr>
            <w:tcW w:w="1275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DF6C78" w:rsidRPr="00DE1D47" w:rsidRDefault="00DF6C78">
            <w:pPr>
              <w:rPr>
                <w:rFonts w:ascii="Times New Roman" w:hAnsi="Times New Roman" w:cs="Times New Roman"/>
              </w:rPr>
            </w:pPr>
          </w:p>
        </w:tc>
      </w:tr>
      <w:tr w:rsidR="00DF6C78" w:rsidRPr="00DE1D47" w:rsidTr="00BD03F7">
        <w:trPr>
          <w:trHeight w:val="375"/>
        </w:trPr>
        <w:tc>
          <w:tcPr>
            <w:tcW w:w="2125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  <w:bookmarkStart w:id="0" w:name="_GoBack" w:colFirst="4" w:colLast="5"/>
          </w:p>
        </w:tc>
        <w:tc>
          <w:tcPr>
            <w:tcW w:w="2126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DF6C78" w:rsidRPr="00DE1D47" w:rsidRDefault="00DF6C78" w:rsidP="00DF6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7" w:type="dxa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DF6C78" w:rsidRPr="00DF5E38" w:rsidRDefault="00DF6C78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275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DF6C78" w:rsidRPr="00DE1D47" w:rsidRDefault="00DF6C78" w:rsidP="00DF6C7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образования, ед.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Количество оказанной информационно-методической поддержки по вопросам дошкольного образования 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немуниципальным организациям 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детей, отдохнувших в учреждениях и организациях отдыха детей и их оздоровления соответствующего типа от общей численности детей школьного возраста,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детского отдыха и оздоровления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AA29EF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BD03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  <w:p w:rsidR="00DF6C78" w:rsidRPr="00DF5E38" w:rsidRDefault="00DF6C78" w:rsidP="00BD03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B1201A" w:rsidRPr="00DF5E38">
              <w:rPr>
                <w:rFonts w:ascii="Times New Roman" w:hAnsi="Times New Roman" w:cs="Times New Roman"/>
                <w:color w:val="000000" w:themeColor="text1"/>
              </w:rPr>
              <w:t>633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– общее количество школьников</w:t>
            </w:r>
            <w:r w:rsidR="00B1201A" w:rsidRPr="00DF5E38">
              <w:rPr>
                <w:rFonts w:ascii="Times New Roman" w:hAnsi="Times New Roman" w:cs="Times New Roman"/>
                <w:color w:val="000000" w:themeColor="text1"/>
              </w:rPr>
              <w:t xml:space="preserve"> (без 11 классов)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DF6C78" w:rsidRPr="00DF5E38" w:rsidRDefault="00DF6C78" w:rsidP="00D630C4">
            <w:pPr>
              <w:spacing w:after="1" w:line="2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D630C4" w:rsidRPr="00DF5E38">
              <w:rPr>
                <w:rFonts w:ascii="Times New Roman" w:hAnsi="Times New Roman" w:cs="Times New Roman"/>
                <w:color w:val="000000" w:themeColor="text1"/>
              </w:rPr>
              <w:t>369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отдохнув</w:t>
            </w:r>
            <w:bookmarkStart w:id="1" w:name="P92"/>
            <w:bookmarkEnd w:id="1"/>
            <w:r w:rsidRPr="00DF5E38">
              <w:rPr>
                <w:rFonts w:ascii="Times New Roman" w:hAnsi="Times New Roman" w:cs="Times New Roman"/>
                <w:color w:val="000000" w:themeColor="text1"/>
              </w:rPr>
              <w:t>ших детей</w:t>
            </w:r>
            <w:r w:rsidR="00BD03F7" w:rsidRPr="00DF5E38">
              <w:rPr>
                <w:rFonts w:ascii="Times New Roman" w:hAnsi="Times New Roman" w:cs="Times New Roman"/>
                <w:color w:val="000000" w:themeColor="text1"/>
              </w:rPr>
              <w:t xml:space="preserve"> и охваченных малыми формами досуга в спортивных секциях, клубных формированиях в летний период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численность детей, отдохнувших в учреждениях и организациях отдыха детей</w:t>
            </w:r>
            <w:r w:rsidR="00BD03F7"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="00BD03F7" w:rsidRPr="00DF5E38">
              <w:rPr>
                <w:rFonts w:ascii="Times New Roman" w:hAnsi="Times New Roman" w:cs="Times New Roman"/>
                <w:color w:val="000000" w:themeColor="text1"/>
              </w:rPr>
              <w:t>и охваченных малыми формами досуга в спортивных секциях, клубных формированиях в летний период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;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общая численность детей школьного возраста.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детей, которым были оказаны услуги дополнительного образования организациями немуниципальной формы собственности в общей численности детей, которым оказаны услуги дополнительного образования,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дополнительного образования детей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5E3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185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</w:rPr>
                      <m:t>3076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х100%</m:t>
                </m:r>
              </m:oMath>
            </m:oMathPara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>н – количество детей, которым были оказаны услуги дополнительного образования организациями немуниципальной формы собственности;</w:t>
            </w:r>
          </w:p>
          <w:p w:rsidR="00DF6C78" w:rsidRPr="00DF5E38" w:rsidRDefault="00DF6C78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  <w:lang w:val="en-US"/>
              </w:rPr>
              <w:t>Vo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– общая численность детей, которым оказаны услуги 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дополнительного образования.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методической помощи (при обращении) частным образовательным организациям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дополнительного образования детей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организаций частной формы собственности на рынке жилищно-коммунальных услуг в общем количестве организаций, осуществляющих деятельность в сфере услуг ЖКХ (за исключением ТСЖ),%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ЖКХ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140A" w:rsidRPr="00DF5E38" w:rsidRDefault="009E140A" w:rsidP="009E1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Количество организаций, осуществляющих деятельность в сфере услуг ЖКХ – 10 в том числе муниципальные предприятия - 2, ООО – 6. </w:t>
            </w:r>
          </w:p>
          <w:p w:rsidR="00DF6C78" w:rsidRPr="00DF5E38" w:rsidRDefault="009E140A" w:rsidP="009E1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АО – 1; ОАО - 1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br/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организаций частной формы собственности;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организаций ЖКХ.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Норматив минимальной обеспеченности населения площадью стационарных торговых объектов на 1000 чел. кв. м.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524,9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0D0A0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0D0A0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591,7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Торговая площадь стационарных торговых объектов согласно дислокации предприятий потребительского рынка по состоянию на 01.01.202</w:t>
            </w:r>
            <w:r w:rsidR="000D0A0D" w:rsidRPr="00DF5E3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0D0A0D" w:rsidRPr="00DF5E38">
              <w:rPr>
                <w:rFonts w:ascii="Times New Roman" w:hAnsi="Times New Roman" w:cs="Times New Roman"/>
                <w:color w:val="000000" w:themeColor="text1"/>
              </w:rPr>
              <w:t xml:space="preserve">12 914,3 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>кв.м.</w:t>
            </w:r>
          </w:p>
          <w:p w:rsidR="00DF6C78" w:rsidRPr="00DF5E38" w:rsidRDefault="00DF6C78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Численность населения </w:t>
            </w:r>
            <w:r w:rsidR="000D0A0D" w:rsidRPr="00DF5E38">
              <w:rPr>
                <w:rFonts w:ascii="Times New Roman" w:hAnsi="Times New Roman" w:cs="Times New Roman"/>
                <w:color w:val="000000" w:themeColor="text1"/>
              </w:rPr>
              <w:t xml:space="preserve">21,827 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>тыс. чел.</w:t>
            </w:r>
          </w:p>
          <w:p w:rsidR="00DF6C78" w:rsidRPr="00DF5E38" w:rsidRDefault="00DF6C78" w:rsidP="000D0A0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(Данные статистики)</w:t>
            </w:r>
            <w:r w:rsidR="000D0A0D" w:rsidRPr="00DF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ф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So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Kн</m:t>
                  </m:r>
                </m:den>
              </m:f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So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торговая площадь стационарных торговых объектов всего;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K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н – численность населения городского округа.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Норматив минимальной обеспеченности населения площадью нестационарных торговых объектов на 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1000 человек, шт.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нестационарных торговых объектов согласно дислокации предприятий потребительского рынка по состоянию на 01.01.2020.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действующих аптечных организаций частной формы собственности в общем количестве действующих аптечных организаций,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Vxп=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действующих аптечных организаций частной формы собственности;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действующих аптечных организаций.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городском округе,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Рынок услуг перевозок пассажиров наземным транспортом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На муниципальных маршрутах перевозки осуществляет муниципальное предприятие МУП «Охаавтотранс»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закупок у субъектов малого и среднего предпринимательства в общем годовом объеме закупок,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200BD9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28,64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Информация, представленная органами местного самоуправления муниципального образования городской округ «Охинский» о закупках у субъектов малого предпринимательства и социально ориентированных некоммерческих организаций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(отчетные данные)</w:t>
            </w:r>
          </w:p>
          <w:p w:rsidR="00DF6C78" w:rsidRPr="00DF5E38" w:rsidRDefault="00DF6C78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размещенных на официальном сайте Российской Федерации для размещения информации о проведении торгов в сети «Интернет» (</w:t>
            </w:r>
            <w:hyperlink r:id="rId5" w:history="1"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torgi</w:t>
              </w:r>
              <w:proofErr w:type="spellEnd"/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gov</w:t>
              </w:r>
              <w:proofErr w:type="spellEnd"/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F5E38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DF5E38">
              <w:rPr>
                <w:rFonts w:ascii="Times New Roman" w:hAnsi="Times New Roman" w:cs="Times New Roman"/>
                <w:color w:val="000000" w:themeColor="text1"/>
              </w:rPr>
              <w:t>) и на официальном сайте администрации МО городской округ «Охинский» информационных сообщений о реализации муниципального имущества, объектов в общем количестве подлежащих приватизации в соответствии с утвержденным планом приватизации,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100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В связи с отсутствием муниципального имущества, которое может быть приватизировано, прогнозный план на 2019 год не утверждался </w:t>
            </w: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rPr>
          <w:trHeight w:val="3312"/>
        </w:trPr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убыточных муниципальных унитарных предприятий в общем количестве муниципальных унитарных предприятий,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Совершенство-вание процессов управления объектами муниципальной собственности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Данные мониторинга: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DF5E38">
              <w:rPr>
                <w:rFonts w:ascii="Times New Roman" w:hAnsi="Times New Roman" w:cs="Times New Roman"/>
                <w:color w:val="000000" w:themeColor="text1"/>
              </w:rPr>
              <w:t>МУПов</w:t>
            </w:r>
            <w:proofErr w:type="spellEnd"/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 – 7, </w:t>
            </w: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в том числе убыточных - 4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DF6C78" w:rsidRPr="00DF5E38" w:rsidRDefault="00DF6C78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Vy</w:t>
            </w:r>
            <w:proofErr w:type="spellEnd"/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убыточных муниципальных унитарных предприятий;</w:t>
            </w:r>
          </w:p>
          <w:p w:rsidR="00DF6C78" w:rsidRPr="00DF5E38" w:rsidRDefault="00DF6C78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F5E38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DF5E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муниципальных унитарных предприятий.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принятых административных регламентов предоставления муниципальных услуг на процедуры, необходимые для получения разрешения на строительство, ед.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социально-ориентированных некоммерческих организаций, ед.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Содействие развитию негосударственных (немуниципальных) социально-ориентированных некоммерческих организаций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проектов нормативных правовых актов МО городской округ «Охинский», по которым была проведена оценка регулирующего воздействия в общем объеме проектов нормативных правовых актов МО городской округ «Охинский», подлежащих оценке регулирующего воздействия,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77B7" w:rsidRPr="00DF5E38" w:rsidRDefault="00EF77B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 xml:space="preserve">На 2020 год запланировано 10 проектов НПА для проведения оценки регулирующего воздействия. Проведена оценка регулирующего воздействия 11 проектов НПА </w:t>
            </w:r>
          </w:p>
          <w:p w:rsidR="00EF77B7" w:rsidRPr="00DF5E38" w:rsidRDefault="00EF77B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EF77B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Доля нормативных правовых актов МО городской округ «Охинский», по которым проведена экспертиза, в общем объеме нормативных правовых актов МО городской округ «Охинский», подлежащих экспертизе в соответствии с утвержденным планом проведения экспертизы НПА, %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5AE8" w:rsidRPr="00DF5E38" w:rsidRDefault="00AB5AE8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Экспертиза муниципальных нормативных правовых актов проводилась в соответствии с Планом проведения экспертизы на 2020 год, утвержденным постановлением администрации муниципального образования городской округ «Охинский» от 16.01.2020 № 14.</w:t>
            </w:r>
          </w:p>
          <w:p w:rsidR="00AB5AE8" w:rsidRPr="00DF5E38" w:rsidRDefault="00AB5AE8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Запланировано 6 НПА для проведения экспертизы. Проведена экспертиза 6 нормативно-правовых актов</w:t>
            </w:r>
          </w:p>
          <w:p w:rsidR="00DF6C78" w:rsidRPr="00DF5E38" w:rsidRDefault="00AB5AE8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размещенной информации на сайте, ед.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933332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F5E38" w:rsidRPr="00DF5E38" w:rsidTr="00BD03F7">
        <w:tc>
          <w:tcPr>
            <w:tcW w:w="212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по тематике развития  и поддержки субъектов малого и среднего предпринимательства, субъектов инвестиционной деятельности, ед.</w:t>
            </w:r>
          </w:p>
        </w:tc>
        <w:tc>
          <w:tcPr>
            <w:tcW w:w="2126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562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2A3164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267" w:type="dxa"/>
            <w:shd w:val="clear" w:color="auto" w:fill="auto"/>
          </w:tcPr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C78" w:rsidRPr="00DF5E38" w:rsidRDefault="00DF6C7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E3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090193" w:rsidRPr="00DF5E38" w:rsidRDefault="00090193" w:rsidP="004071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E24913" w:rsidRPr="00DF5E38" w:rsidSect="00DE1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D"/>
    <w:rsid w:val="0001002A"/>
    <w:rsid w:val="000265D3"/>
    <w:rsid w:val="00060E53"/>
    <w:rsid w:val="00090193"/>
    <w:rsid w:val="000C3AC2"/>
    <w:rsid w:val="000D0A0D"/>
    <w:rsid w:val="000E35E3"/>
    <w:rsid w:val="000E7D37"/>
    <w:rsid w:val="0010715E"/>
    <w:rsid w:val="001156D4"/>
    <w:rsid w:val="0012323B"/>
    <w:rsid w:val="0013007A"/>
    <w:rsid w:val="00157411"/>
    <w:rsid w:val="0016283B"/>
    <w:rsid w:val="001655E6"/>
    <w:rsid w:val="00170071"/>
    <w:rsid w:val="00195C7E"/>
    <w:rsid w:val="00197733"/>
    <w:rsid w:val="001B124D"/>
    <w:rsid w:val="001D2869"/>
    <w:rsid w:val="00200BD9"/>
    <w:rsid w:val="00207C47"/>
    <w:rsid w:val="00210943"/>
    <w:rsid w:val="00234E34"/>
    <w:rsid w:val="00237106"/>
    <w:rsid w:val="00253F2A"/>
    <w:rsid w:val="00287A86"/>
    <w:rsid w:val="00292DCB"/>
    <w:rsid w:val="002A3164"/>
    <w:rsid w:val="002B7A2E"/>
    <w:rsid w:val="002F0DDB"/>
    <w:rsid w:val="003033F9"/>
    <w:rsid w:val="00311D2D"/>
    <w:rsid w:val="0031673B"/>
    <w:rsid w:val="0037306C"/>
    <w:rsid w:val="003861CE"/>
    <w:rsid w:val="0038784D"/>
    <w:rsid w:val="003D73AD"/>
    <w:rsid w:val="0040715D"/>
    <w:rsid w:val="0041374B"/>
    <w:rsid w:val="004143E9"/>
    <w:rsid w:val="004301E2"/>
    <w:rsid w:val="00432316"/>
    <w:rsid w:val="00452A29"/>
    <w:rsid w:val="00461398"/>
    <w:rsid w:val="00487099"/>
    <w:rsid w:val="004E5941"/>
    <w:rsid w:val="005E2B86"/>
    <w:rsid w:val="005F4E16"/>
    <w:rsid w:val="00654764"/>
    <w:rsid w:val="006927C5"/>
    <w:rsid w:val="006A6173"/>
    <w:rsid w:val="006C5FFE"/>
    <w:rsid w:val="006D3F56"/>
    <w:rsid w:val="006F7B4E"/>
    <w:rsid w:val="00701108"/>
    <w:rsid w:val="00733B9F"/>
    <w:rsid w:val="0073476F"/>
    <w:rsid w:val="00746103"/>
    <w:rsid w:val="007839FA"/>
    <w:rsid w:val="00795417"/>
    <w:rsid w:val="007C60CE"/>
    <w:rsid w:val="007D30DF"/>
    <w:rsid w:val="00804CA9"/>
    <w:rsid w:val="00806A12"/>
    <w:rsid w:val="00811EB4"/>
    <w:rsid w:val="008370C0"/>
    <w:rsid w:val="0084227E"/>
    <w:rsid w:val="00880D5C"/>
    <w:rsid w:val="00890E0E"/>
    <w:rsid w:val="008C6520"/>
    <w:rsid w:val="008D0E39"/>
    <w:rsid w:val="008D1289"/>
    <w:rsid w:val="00917801"/>
    <w:rsid w:val="00933332"/>
    <w:rsid w:val="009338C6"/>
    <w:rsid w:val="00956ACF"/>
    <w:rsid w:val="0096090D"/>
    <w:rsid w:val="009E140A"/>
    <w:rsid w:val="009E50BC"/>
    <w:rsid w:val="00A023AF"/>
    <w:rsid w:val="00A1127B"/>
    <w:rsid w:val="00A24FDD"/>
    <w:rsid w:val="00A30518"/>
    <w:rsid w:val="00A37AE1"/>
    <w:rsid w:val="00A60660"/>
    <w:rsid w:val="00AA1C91"/>
    <w:rsid w:val="00AA29EF"/>
    <w:rsid w:val="00AB5AE8"/>
    <w:rsid w:val="00AD291A"/>
    <w:rsid w:val="00AF78D1"/>
    <w:rsid w:val="00B1201A"/>
    <w:rsid w:val="00B72DDD"/>
    <w:rsid w:val="00B91C75"/>
    <w:rsid w:val="00BD03F7"/>
    <w:rsid w:val="00BD2E81"/>
    <w:rsid w:val="00BE04B1"/>
    <w:rsid w:val="00C24F33"/>
    <w:rsid w:val="00C455CE"/>
    <w:rsid w:val="00C7428B"/>
    <w:rsid w:val="00CF2691"/>
    <w:rsid w:val="00CF29B5"/>
    <w:rsid w:val="00D12EE0"/>
    <w:rsid w:val="00D46E8D"/>
    <w:rsid w:val="00D506B1"/>
    <w:rsid w:val="00D55C7F"/>
    <w:rsid w:val="00D61DD0"/>
    <w:rsid w:val="00D630C4"/>
    <w:rsid w:val="00D76ED7"/>
    <w:rsid w:val="00D86E49"/>
    <w:rsid w:val="00D969E3"/>
    <w:rsid w:val="00D9743B"/>
    <w:rsid w:val="00DA251F"/>
    <w:rsid w:val="00DE1D47"/>
    <w:rsid w:val="00DF5E38"/>
    <w:rsid w:val="00DF6C78"/>
    <w:rsid w:val="00E17340"/>
    <w:rsid w:val="00E24913"/>
    <w:rsid w:val="00E33CE3"/>
    <w:rsid w:val="00E50724"/>
    <w:rsid w:val="00E65208"/>
    <w:rsid w:val="00E73EE3"/>
    <w:rsid w:val="00E7574A"/>
    <w:rsid w:val="00E76AC1"/>
    <w:rsid w:val="00EB7837"/>
    <w:rsid w:val="00EC40B7"/>
    <w:rsid w:val="00EC7014"/>
    <w:rsid w:val="00EF77B7"/>
    <w:rsid w:val="00F52448"/>
    <w:rsid w:val="00F8244F"/>
    <w:rsid w:val="00F83ECF"/>
    <w:rsid w:val="00F84426"/>
    <w:rsid w:val="00FA08C6"/>
    <w:rsid w:val="00FA685F"/>
    <w:rsid w:val="00FE5741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18DE-DDD4-42B4-B60E-9278A4BB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D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0943"/>
    <w:rPr>
      <w:color w:val="808080"/>
    </w:rPr>
  </w:style>
  <w:style w:type="character" w:styleId="a6">
    <w:name w:val="Hyperlink"/>
    <w:basedOn w:val="a0"/>
    <w:uiPriority w:val="99"/>
    <w:unhideWhenUsed/>
    <w:rsid w:val="004323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C321-9F8D-4DCE-ABC2-99AEBF7F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Гаджиева Светлана Юрьевна</cp:lastModifiedBy>
  <cp:revision>90</cp:revision>
  <cp:lastPrinted>2021-02-12T03:05:00Z</cp:lastPrinted>
  <dcterms:created xsi:type="dcterms:W3CDTF">2019-03-12T01:48:00Z</dcterms:created>
  <dcterms:modified xsi:type="dcterms:W3CDTF">2021-12-13T01:21:00Z</dcterms:modified>
</cp:coreProperties>
</file>