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E1" w:rsidRPr="001311A2" w:rsidRDefault="001311A2" w:rsidP="001311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4F5323">
        <w:rPr>
          <w:rFonts w:ascii="Times New Roman" w:hAnsi="Times New Roman" w:cs="Times New Roman"/>
          <w:sz w:val="24"/>
          <w:szCs w:val="24"/>
        </w:rPr>
        <w:t>6</w:t>
      </w:r>
    </w:p>
    <w:p w:rsidR="001311A2" w:rsidRDefault="001311A2"/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отбора по номинации</w:t>
      </w:r>
    </w:p>
    <w:p w:rsid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5323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ежегодного областного конкурса «Сахалинский маяк»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(полное наименование участника конкурса)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871"/>
        <w:gridCol w:w="4253"/>
      </w:tblGrid>
      <w:tr w:rsidR="0006576D" w:rsidTr="0006576D">
        <w:trPr>
          <w:trHeight w:val="7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6576D" w:rsidTr="0006576D">
        <w:trPr>
          <w:trHeight w:val="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76D" w:rsidTr="0006576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Динамика среднемесячной начисленной заработной платы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снижение или стагнация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0 </w:t>
            </w:r>
          </w:p>
        </w:tc>
      </w:tr>
      <w:tr w:rsidR="0006576D" w:rsidTr="0006576D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P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рост среднемесячной начисленной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06576D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и повышение квалификации,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2 балла за каждого сотрудника, прошедшего обучение</w:t>
            </w:r>
          </w:p>
        </w:tc>
      </w:tr>
      <w:tr w:rsidR="0006576D" w:rsidTr="0006576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Динамика выручки от реализации товаров (работ, услуг) без учета налога на добавленную стоимость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до 300, тыс. рублей </w:t>
            </w:r>
          </w:p>
        </w:tc>
      </w:tr>
      <w:tr w:rsidR="0006576D" w:rsidTr="0006576D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баллов до 500,0 тыс. рублей </w:t>
            </w:r>
          </w:p>
        </w:tc>
      </w:tr>
      <w:tr w:rsidR="0006576D" w:rsidTr="0006576D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баллов более 500,0 тыс. рублей </w:t>
            </w:r>
          </w:p>
        </w:tc>
      </w:tr>
      <w:tr w:rsidR="0006576D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Динамика созданных рабочих мест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D945D1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1">
              <w:rPr>
                <w:rFonts w:ascii="Times New Roman" w:hAnsi="Times New Roman" w:cs="Times New Roman"/>
                <w:sz w:val="24"/>
                <w:szCs w:val="24"/>
              </w:rPr>
              <w:t>2 балла за каждое созданное рабочее место</w:t>
            </w:r>
          </w:p>
        </w:tc>
      </w:tr>
      <w:tr w:rsidR="00D945D1" w:rsidTr="00CC56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1">
              <w:rPr>
                <w:rFonts w:ascii="Times New Roman" w:hAnsi="Times New Roman" w:cs="Times New Roman"/>
                <w:sz w:val="24"/>
                <w:szCs w:val="24"/>
              </w:rPr>
              <w:t>Динамика сумм средств, направленных на развитие бизнеса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- до 50,0 тыс. руб. включительно </w:t>
            </w:r>
          </w:p>
        </w:tc>
      </w:tr>
      <w:tr w:rsidR="00D945D1" w:rsidTr="00CC5639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от 50,0 до 100,0 тыс. руб. включительно </w:t>
            </w:r>
          </w:p>
        </w:tc>
      </w:tr>
      <w:tr w:rsidR="00D945D1" w:rsidTr="00CC5639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баллов - более 100,0 тыс. руб. </w:t>
            </w:r>
          </w:p>
        </w:tc>
      </w:tr>
      <w:tr w:rsidR="0006576D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D945D1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Бизнес-плана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576D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D945D1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Бизнес-Навигаторе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576D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D945D1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1A2" w:rsidRDefault="001311A2"/>
    <w:sectPr w:rsidR="0013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2"/>
    <w:rsid w:val="000569E1"/>
    <w:rsid w:val="0006576D"/>
    <w:rsid w:val="001311A2"/>
    <w:rsid w:val="002D01D4"/>
    <w:rsid w:val="00352641"/>
    <w:rsid w:val="0043727E"/>
    <w:rsid w:val="004F5323"/>
    <w:rsid w:val="00741CC0"/>
    <w:rsid w:val="0083565C"/>
    <w:rsid w:val="00CF3A9F"/>
    <w:rsid w:val="00D945D1"/>
    <w:rsid w:val="00DF311C"/>
    <w:rsid w:val="00EB471C"/>
    <w:rsid w:val="00EF00EE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5951-059A-4C68-927E-A2C011F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Филионова Наталья Анатольевна</cp:lastModifiedBy>
  <cp:revision>2</cp:revision>
  <dcterms:created xsi:type="dcterms:W3CDTF">2021-05-27T00:30:00Z</dcterms:created>
  <dcterms:modified xsi:type="dcterms:W3CDTF">2021-05-27T00:30:00Z</dcterms:modified>
</cp:coreProperties>
</file>